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1" w:firstLineChars="16"/>
        <w:jc w:val="center"/>
        <w:rPr>
          <w:rFonts w:ascii="新宋体" w:hAnsi="新宋体" w:eastAsia="新宋体"/>
          <w:b/>
          <w:sz w:val="44"/>
          <w:szCs w:val="44"/>
        </w:rPr>
      </w:pPr>
      <w:bookmarkStart w:id="0" w:name="_GoBack"/>
      <w:bookmarkEnd w:id="0"/>
      <w:r>
        <w:rPr>
          <w:rFonts w:hint="eastAsia" w:ascii="新宋体" w:hAnsi="新宋体" w:eastAsia="新宋体"/>
          <w:b/>
          <w:sz w:val="44"/>
          <w:szCs w:val="44"/>
        </w:rPr>
        <w:t>部门（单位）廉政风险识别防控表</w:t>
      </w:r>
    </w:p>
    <w:p>
      <w:pPr>
        <w:rPr>
          <w:rFonts w:ascii="楷体_GB2312" w:hAnsi="新宋体" w:eastAsia="楷体_GB2312"/>
          <w:sz w:val="32"/>
          <w:szCs w:val="32"/>
        </w:rPr>
      </w:pPr>
      <w:r>
        <w:rPr>
          <w:rFonts w:hint="eastAsia" w:ascii="仿宋_GB2312" w:eastAsia="仿宋_GB2312"/>
          <w:sz w:val="28"/>
          <w:szCs w:val="28"/>
        </w:rPr>
        <w:t xml:space="preserve">部门（单位）名称： 管理学院                                                   </w:t>
      </w:r>
      <w:r>
        <w:rPr>
          <w:rFonts w:ascii="仿宋_GB2312" w:eastAsia="仿宋_GB2312"/>
          <w:sz w:val="28"/>
          <w:szCs w:val="28"/>
        </w:rPr>
        <w:t>2020</w:t>
      </w:r>
      <w:r>
        <w:rPr>
          <w:rFonts w:hint="eastAsia" w:ascii="仿宋_GB2312" w:eastAsia="仿宋_GB2312"/>
          <w:sz w:val="28"/>
          <w:szCs w:val="28"/>
        </w:rPr>
        <w:t xml:space="preserve"> 年</w:t>
      </w:r>
      <w:r>
        <w:rPr>
          <w:rFonts w:hint="eastAsia" w:ascii="仿宋_GB2312" w:eastAsia="仿宋_GB2312"/>
          <w:sz w:val="28"/>
          <w:szCs w:val="28"/>
          <w:lang w:val="en-US" w:eastAsia="zh-CN"/>
        </w:rPr>
        <w:t>11</w:t>
      </w:r>
      <w:r>
        <w:rPr>
          <w:rFonts w:hint="eastAsia" w:ascii="楷体_GB2312" w:hAnsi="新宋体" w:eastAsia="楷体_GB2312"/>
          <w:sz w:val="32"/>
          <w:szCs w:val="32"/>
        </w:rPr>
        <w:t xml:space="preserve">月 </w:t>
      </w:r>
      <w:r>
        <w:rPr>
          <w:rFonts w:hint="eastAsia" w:ascii="楷体_GB2312" w:hAnsi="新宋体" w:eastAsia="楷体_GB2312"/>
          <w:sz w:val="32"/>
          <w:szCs w:val="32"/>
          <w:lang w:val="en-US" w:eastAsia="zh-CN"/>
        </w:rPr>
        <w:t>30</w:t>
      </w:r>
      <w:r>
        <w:rPr>
          <w:rFonts w:hint="eastAsia" w:ascii="楷体_GB2312" w:hAnsi="新宋体" w:eastAsia="楷体_GB2312"/>
          <w:sz w:val="32"/>
          <w:szCs w:val="32"/>
        </w:rPr>
        <w:t>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81"/>
        <w:gridCol w:w="2382"/>
        <w:gridCol w:w="822"/>
        <w:gridCol w:w="958"/>
        <w:gridCol w:w="2520"/>
        <w:gridCol w:w="727"/>
        <w:gridCol w:w="1613"/>
        <w:gridCol w:w="662"/>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rPr>
        <w:tc>
          <w:tcPr>
            <w:tcW w:w="2381" w:type="dxa"/>
            <w:vAlign w:val="center"/>
          </w:tcPr>
          <w:p>
            <w:pPr>
              <w:spacing w:line="360" w:lineRule="auto"/>
              <w:jc w:val="center"/>
              <w:rPr>
                <w:rFonts w:ascii="仿宋_GB2312" w:eastAsia="仿宋_GB2312"/>
                <w:sz w:val="32"/>
                <w:szCs w:val="32"/>
              </w:rPr>
            </w:pPr>
            <w:r>
              <w:rPr>
                <w:rFonts w:hint="eastAsia" w:ascii="仿宋_GB2312" w:eastAsia="仿宋_GB2312"/>
                <w:sz w:val="32"/>
                <w:szCs w:val="32"/>
              </w:rPr>
              <w:t>科室名称</w:t>
            </w:r>
          </w:p>
        </w:tc>
        <w:tc>
          <w:tcPr>
            <w:tcW w:w="2382" w:type="dxa"/>
            <w:vAlign w:val="center"/>
          </w:tcPr>
          <w:p>
            <w:pPr>
              <w:spacing w:line="360" w:lineRule="auto"/>
              <w:jc w:val="center"/>
              <w:rPr>
                <w:rFonts w:ascii="仿宋_GB2312" w:eastAsia="仿宋_GB2312"/>
                <w:sz w:val="32"/>
                <w:szCs w:val="32"/>
              </w:rPr>
            </w:pPr>
            <w:r>
              <w:rPr>
                <w:rFonts w:hint="eastAsia" w:ascii="仿宋_GB2312" w:eastAsia="仿宋_GB2312"/>
                <w:sz w:val="32"/>
                <w:szCs w:val="32"/>
              </w:rPr>
              <w:t>学生工作办公室/团总支</w:t>
            </w:r>
          </w:p>
        </w:tc>
        <w:tc>
          <w:tcPr>
            <w:tcW w:w="1780" w:type="dxa"/>
            <w:gridSpan w:val="2"/>
            <w:vAlign w:val="center"/>
          </w:tcPr>
          <w:p>
            <w:pPr>
              <w:spacing w:line="360" w:lineRule="auto"/>
              <w:jc w:val="center"/>
              <w:rPr>
                <w:rFonts w:ascii="仿宋_GB2312" w:eastAsia="仿宋_GB2312"/>
                <w:sz w:val="32"/>
                <w:szCs w:val="32"/>
              </w:rPr>
            </w:pPr>
            <w:r>
              <w:rPr>
                <w:rFonts w:hint="eastAsia" w:ascii="仿宋_GB2312" w:eastAsia="仿宋_GB2312"/>
                <w:sz w:val="32"/>
                <w:szCs w:val="32"/>
              </w:rPr>
              <w:t>责任人姓名</w:t>
            </w:r>
          </w:p>
        </w:tc>
        <w:tc>
          <w:tcPr>
            <w:tcW w:w="2520" w:type="dxa"/>
            <w:vAlign w:val="center"/>
          </w:tcPr>
          <w:p>
            <w:pPr>
              <w:spacing w:line="360" w:lineRule="auto"/>
              <w:jc w:val="center"/>
              <w:rPr>
                <w:rFonts w:ascii="仿宋_GB2312" w:eastAsia="仿宋_GB2312"/>
                <w:sz w:val="32"/>
                <w:szCs w:val="32"/>
              </w:rPr>
            </w:pPr>
            <w:r>
              <w:rPr>
                <w:rFonts w:hint="eastAsia" w:ascii="仿宋_GB2312" w:eastAsia="仿宋_GB2312"/>
                <w:sz w:val="32"/>
                <w:szCs w:val="32"/>
              </w:rPr>
              <w:t>巩丽</w:t>
            </w:r>
          </w:p>
        </w:tc>
        <w:tc>
          <w:tcPr>
            <w:tcW w:w="2340" w:type="dxa"/>
            <w:gridSpan w:val="2"/>
            <w:vAlign w:val="center"/>
          </w:tcPr>
          <w:p>
            <w:pPr>
              <w:spacing w:line="360" w:lineRule="auto"/>
              <w:jc w:val="center"/>
              <w:rPr>
                <w:rFonts w:ascii="仿宋_GB2312" w:eastAsia="仿宋_GB2312"/>
                <w:sz w:val="32"/>
                <w:szCs w:val="32"/>
              </w:rPr>
            </w:pPr>
            <w:r>
              <w:rPr>
                <w:rFonts w:hint="eastAsia" w:ascii="仿宋_GB2312" w:eastAsia="仿宋_GB2312"/>
                <w:sz w:val="32"/>
                <w:szCs w:val="32"/>
              </w:rPr>
              <w:t>责任人职务</w:t>
            </w:r>
          </w:p>
        </w:tc>
        <w:tc>
          <w:tcPr>
            <w:tcW w:w="2889" w:type="dxa"/>
            <w:gridSpan w:val="2"/>
            <w:vAlign w:val="center"/>
          </w:tcPr>
          <w:p>
            <w:pPr>
              <w:spacing w:line="360" w:lineRule="auto"/>
              <w:jc w:val="center"/>
              <w:rPr>
                <w:rFonts w:ascii="仿宋_GB2312" w:eastAsia="仿宋_GB2312"/>
                <w:sz w:val="32"/>
                <w:szCs w:val="32"/>
              </w:rPr>
            </w:pPr>
            <w:r>
              <w:rPr>
                <w:rFonts w:hint="eastAsia" w:ascii="仿宋_GB2312" w:eastAsia="仿宋_GB2312"/>
                <w:sz w:val="32"/>
                <w:szCs w:val="32"/>
              </w:rPr>
              <w:t>学工办主任/团总支书记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1" w:hRule="atLeast"/>
        </w:trPr>
        <w:tc>
          <w:tcPr>
            <w:tcW w:w="2381" w:type="dxa"/>
            <w:vAlign w:val="center"/>
          </w:tcPr>
          <w:p>
            <w:pPr>
              <w:spacing w:line="360" w:lineRule="auto"/>
              <w:jc w:val="center"/>
              <w:rPr>
                <w:rFonts w:ascii="仿宋_GB2312" w:eastAsia="仿宋_GB2312"/>
                <w:sz w:val="32"/>
                <w:szCs w:val="32"/>
              </w:rPr>
            </w:pPr>
            <w:r>
              <w:rPr>
                <w:rFonts w:hint="eastAsia" w:ascii="仿宋_GB2312" w:eastAsia="仿宋_GB2312"/>
                <w:sz w:val="32"/>
                <w:szCs w:val="32"/>
              </w:rPr>
              <w:t>业务工作职责</w:t>
            </w:r>
          </w:p>
        </w:tc>
        <w:tc>
          <w:tcPr>
            <w:tcW w:w="11911" w:type="dxa"/>
            <w:gridSpan w:val="8"/>
            <w:vAlign w:val="center"/>
          </w:tcPr>
          <w:p>
            <w:pPr>
              <w:spacing w:before="100" w:beforeAutospacing="1" w:after="100" w:afterAutospacing="1" w:line="360" w:lineRule="auto"/>
              <w:jc w:val="left"/>
              <w:rPr>
                <w:color w:val="262626"/>
                <w:sz w:val="18"/>
                <w:szCs w:val="18"/>
              </w:rPr>
            </w:pPr>
            <w:r>
              <w:rPr>
                <w:rFonts w:hint="eastAsia" w:ascii="仿宋_GB2312" w:eastAsia="仿宋_GB2312"/>
                <w:color w:val="262626"/>
                <w:sz w:val="32"/>
                <w:szCs w:val="32"/>
              </w:rPr>
              <w:t>学生日常教育管理、奖助学金评选、组织发展、团员教育、就业指导等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trPr>
        <w:tc>
          <w:tcPr>
            <w:tcW w:w="2381" w:type="dxa"/>
            <w:vAlign w:val="center"/>
          </w:tcPr>
          <w:p>
            <w:pPr>
              <w:spacing w:line="360" w:lineRule="auto"/>
              <w:jc w:val="center"/>
              <w:rPr>
                <w:rFonts w:ascii="仿宋_GB2312" w:eastAsia="仿宋_GB2312"/>
                <w:sz w:val="32"/>
                <w:szCs w:val="32"/>
              </w:rPr>
            </w:pPr>
            <w:r>
              <w:rPr>
                <w:rFonts w:hint="eastAsia" w:ascii="仿宋_GB2312" w:eastAsia="仿宋_GB2312"/>
                <w:sz w:val="32"/>
                <w:szCs w:val="32"/>
              </w:rPr>
              <w:t>党风廉政职责</w:t>
            </w:r>
          </w:p>
        </w:tc>
        <w:tc>
          <w:tcPr>
            <w:tcW w:w="11911" w:type="dxa"/>
            <w:gridSpan w:val="8"/>
            <w:vAlign w:val="center"/>
          </w:tcPr>
          <w:p>
            <w:pPr>
              <w:spacing w:before="100" w:beforeAutospacing="1" w:after="100" w:afterAutospacing="1" w:line="360" w:lineRule="auto"/>
              <w:jc w:val="left"/>
              <w:rPr>
                <w:color w:val="262626"/>
                <w:sz w:val="18"/>
                <w:szCs w:val="18"/>
              </w:rPr>
            </w:pPr>
            <w:r>
              <w:rPr>
                <w:rFonts w:hint="eastAsia" w:ascii="仿宋_GB2312" w:eastAsia="仿宋_GB2312"/>
                <w:color w:val="262626"/>
                <w:sz w:val="32"/>
                <w:szCs w:val="32"/>
              </w:rPr>
              <w:t>按照组织原则和工作程序，公平公正的做好学生党员的组织发展和入党积极分子的选拔培养；严格执行相关制度和规定，做好全院学生的评先评优、奖惩工作，勤工助学、家庭经济困难学生评定等工作。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atLeast"/>
        </w:trPr>
        <w:tc>
          <w:tcPr>
            <w:tcW w:w="2381" w:type="dxa"/>
            <w:vAlign w:val="center"/>
          </w:tcPr>
          <w:p>
            <w:pPr>
              <w:spacing w:line="360" w:lineRule="auto"/>
              <w:jc w:val="center"/>
              <w:rPr>
                <w:rFonts w:ascii="仿宋_GB2312" w:eastAsia="仿宋_GB2312"/>
                <w:sz w:val="32"/>
                <w:szCs w:val="32"/>
              </w:rPr>
            </w:pPr>
            <w:r>
              <w:rPr>
                <w:rFonts w:hint="eastAsia" w:ascii="仿宋_GB2312" w:eastAsia="仿宋_GB2312"/>
                <w:sz w:val="32"/>
                <w:szCs w:val="32"/>
              </w:rPr>
              <w:t>风险事项</w:t>
            </w:r>
          </w:p>
        </w:tc>
        <w:tc>
          <w:tcPr>
            <w:tcW w:w="3204" w:type="dxa"/>
            <w:gridSpan w:val="2"/>
            <w:vAlign w:val="center"/>
          </w:tcPr>
          <w:p>
            <w:pPr>
              <w:spacing w:line="360" w:lineRule="auto"/>
              <w:jc w:val="center"/>
              <w:rPr>
                <w:rFonts w:ascii="仿宋_GB2312" w:eastAsia="仿宋_GB2312"/>
                <w:sz w:val="32"/>
                <w:szCs w:val="32"/>
              </w:rPr>
            </w:pPr>
            <w:r>
              <w:rPr>
                <w:rFonts w:hint="eastAsia" w:ascii="仿宋_GB2312" w:eastAsia="仿宋_GB2312"/>
                <w:sz w:val="32"/>
                <w:szCs w:val="32"/>
              </w:rPr>
              <w:t>风险点</w:t>
            </w:r>
          </w:p>
        </w:tc>
        <w:tc>
          <w:tcPr>
            <w:tcW w:w="4205" w:type="dxa"/>
            <w:gridSpan w:val="3"/>
            <w:vAlign w:val="center"/>
          </w:tcPr>
          <w:p>
            <w:pPr>
              <w:spacing w:line="360" w:lineRule="auto"/>
              <w:jc w:val="center"/>
              <w:rPr>
                <w:rFonts w:ascii="仿宋_GB2312" w:eastAsia="仿宋_GB2312"/>
                <w:sz w:val="32"/>
                <w:szCs w:val="32"/>
              </w:rPr>
            </w:pPr>
            <w:r>
              <w:rPr>
                <w:rFonts w:hint="eastAsia" w:ascii="仿宋_GB2312" w:eastAsia="仿宋_GB2312"/>
                <w:sz w:val="32"/>
                <w:szCs w:val="32"/>
              </w:rPr>
              <w:t>防控措施</w:t>
            </w:r>
          </w:p>
        </w:tc>
        <w:tc>
          <w:tcPr>
            <w:tcW w:w="2275" w:type="dxa"/>
            <w:gridSpan w:val="2"/>
            <w:vAlign w:val="center"/>
          </w:tcPr>
          <w:p>
            <w:pPr>
              <w:spacing w:line="360" w:lineRule="auto"/>
              <w:jc w:val="center"/>
              <w:rPr>
                <w:rFonts w:ascii="仿宋_GB2312" w:eastAsia="仿宋_GB2312"/>
                <w:sz w:val="32"/>
                <w:szCs w:val="32"/>
              </w:rPr>
            </w:pPr>
            <w:r>
              <w:rPr>
                <w:rFonts w:hint="eastAsia" w:ascii="仿宋_GB2312" w:eastAsia="仿宋_GB2312"/>
                <w:sz w:val="32"/>
                <w:szCs w:val="32"/>
              </w:rPr>
              <w:t>科室自我风险评估（级别）</w:t>
            </w:r>
          </w:p>
        </w:tc>
        <w:tc>
          <w:tcPr>
            <w:tcW w:w="2227" w:type="dxa"/>
            <w:vAlign w:val="center"/>
          </w:tcPr>
          <w:p>
            <w:pPr>
              <w:spacing w:line="360" w:lineRule="auto"/>
              <w:jc w:val="center"/>
              <w:rPr>
                <w:rFonts w:ascii="仿宋_GB2312" w:eastAsia="仿宋_GB2312"/>
                <w:sz w:val="32"/>
                <w:szCs w:val="32"/>
              </w:rPr>
            </w:pPr>
            <w:r>
              <w:rPr>
                <w:rFonts w:hint="eastAsia" w:ascii="仿宋_GB2312" w:eastAsia="仿宋_GB2312"/>
                <w:sz w:val="32"/>
                <w:szCs w:val="32"/>
              </w:rPr>
              <w:t>部门风险评估（级别）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2381" w:type="dxa"/>
            <w:vAlign w:val="center"/>
          </w:tcPr>
          <w:p>
            <w:pPr>
              <w:snapToGrid w:val="0"/>
              <w:jc w:val="left"/>
              <w:rPr>
                <w:rFonts w:ascii="宋体" w:hAnsi="宋体"/>
                <w:sz w:val="28"/>
                <w:szCs w:val="28"/>
              </w:rPr>
            </w:pPr>
            <w:r>
              <w:rPr>
                <w:rFonts w:hint="eastAsia" w:ascii="宋体" w:hAnsi="宋体"/>
                <w:sz w:val="28"/>
                <w:szCs w:val="28"/>
              </w:rPr>
              <w:t>学生党员发展</w:t>
            </w:r>
          </w:p>
        </w:tc>
        <w:tc>
          <w:tcPr>
            <w:tcW w:w="3204" w:type="dxa"/>
            <w:gridSpan w:val="2"/>
          </w:tcPr>
          <w:p>
            <w:pPr>
              <w:snapToGrid w:val="0"/>
              <w:jc w:val="left"/>
              <w:rPr>
                <w:rFonts w:ascii="宋体" w:hAnsi="宋体"/>
                <w:sz w:val="28"/>
                <w:szCs w:val="28"/>
              </w:rPr>
            </w:pPr>
            <w:r>
              <w:rPr>
                <w:rFonts w:hint="eastAsia" w:ascii="宋体" w:hAnsi="宋体"/>
                <w:sz w:val="28"/>
                <w:szCs w:val="28"/>
              </w:rPr>
              <w:t>党员发展资格审查不严格，发展过程不严谨，发展对象材料不规范。</w:t>
            </w:r>
          </w:p>
        </w:tc>
        <w:tc>
          <w:tcPr>
            <w:tcW w:w="4205" w:type="dxa"/>
            <w:gridSpan w:val="3"/>
          </w:tcPr>
          <w:p>
            <w:pPr>
              <w:snapToGrid w:val="0"/>
              <w:jc w:val="left"/>
              <w:rPr>
                <w:rFonts w:ascii="宋体" w:hAnsi="宋体"/>
                <w:sz w:val="28"/>
                <w:szCs w:val="28"/>
              </w:rPr>
            </w:pPr>
            <w:r>
              <w:rPr>
                <w:rFonts w:hint="eastAsia" w:ascii="宋体" w:hAnsi="宋体"/>
                <w:sz w:val="28"/>
                <w:szCs w:val="28"/>
              </w:rPr>
              <w:t>严格落实学校组织发展相关要求，层层把关，做好各阶段公示，畅通监督路径。</w:t>
            </w:r>
          </w:p>
        </w:tc>
        <w:tc>
          <w:tcPr>
            <w:tcW w:w="2275" w:type="dxa"/>
            <w:gridSpan w:val="2"/>
            <w:vAlign w:val="center"/>
          </w:tcPr>
          <w:p>
            <w:pPr>
              <w:snapToGrid w:val="0"/>
              <w:jc w:val="center"/>
              <w:rPr>
                <w:rFonts w:ascii="宋体" w:hAnsi="宋体"/>
                <w:sz w:val="28"/>
                <w:szCs w:val="28"/>
              </w:rPr>
            </w:pPr>
            <w:r>
              <w:rPr>
                <w:rFonts w:hint="eastAsia" w:ascii="宋体" w:hAnsi="宋体"/>
                <w:sz w:val="28"/>
                <w:szCs w:val="28"/>
              </w:rPr>
              <w:t>二级</w:t>
            </w:r>
          </w:p>
        </w:tc>
        <w:tc>
          <w:tcPr>
            <w:tcW w:w="2227" w:type="dxa"/>
            <w:vAlign w:val="center"/>
          </w:tcPr>
          <w:p>
            <w:pPr>
              <w:snapToGrid w:val="0"/>
              <w:jc w:val="center"/>
              <w:rPr>
                <w:rFonts w:hint="eastAsia" w:ascii="宋体" w:hAnsi="宋体"/>
                <w:sz w:val="28"/>
                <w:szCs w:val="28"/>
              </w:rPr>
            </w:pPr>
            <w:r>
              <w:rPr>
                <w:rFonts w:hint="eastAsia" w:ascii="宋体" w:hAnsi="宋体"/>
                <w:sz w:val="28"/>
                <w:szCs w:val="2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2381" w:type="dxa"/>
            <w:vAlign w:val="center"/>
          </w:tcPr>
          <w:p>
            <w:pPr>
              <w:snapToGrid w:val="0"/>
              <w:jc w:val="left"/>
              <w:rPr>
                <w:rFonts w:ascii="宋体" w:hAnsi="宋体"/>
                <w:sz w:val="28"/>
                <w:szCs w:val="28"/>
              </w:rPr>
            </w:pPr>
            <w:r>
              <w:rPr>
                <w:rFonts w:hint="eastAsia" w:ascii="宋体" w:hAnsi="宋体"/>
                <w:sz w:val="28"/>
                <w:szCs w:val="28"/>
              </w:rPr>
              <w:t>奖助学金、勤工助学、家庭困难学生评定</w:t>
            </w:r>
          </w:p>
        </w:tc>
        <w:tc>
          <w:tcPr>
            <w:tcW w:w="3204" w:type="dxa"/>
            <w:gridSpan w:val="2"/>
          </w:tcPr>
          <w:p>
            <w:pPr>
              <w:snapToGrid w:val="0"/>
              <w:jc w:val="left"/>
              <w:rPr>
                <w:rFonts w:ascii="宋体" w:hAnsi="宋体"/>
                <w:sz w:val="28"/>
                <w:szCs w:val="28"/>
              </w:rPr>
            </w:pPr>
            <w:r>
              <w:rPr>
                <w:rFonts w:hint="eastAsia" w:ascii="宋体" w:hAnsi="宋体"/>
                <w:sz w:val="28"/>
                <w:szCs w:val="28"/>
              </w:rPr>
              <w:t>申报材料审核不仔细，把关不严，评审过程和结果因存在人情现象达不到最大程度的公平公正。</w:t>
            </w:r>
          </w:p>
        </w:tc>
        <w:tc>
          <w:tcPr>
            <w:tcW w:w="4205" w:type="dxa"/>
            <w:gridSpan w:val="3"/>
          </w:tcPr>
          <w:p>
            <w:pPr>
              <w:snapToGrid w:val="0"/>
              <w:jc w:val="left"/>
              <w:rPr>
                <w:rFonts w:ascii="宋体" w:hAnsi="宋体"/>
                <w:sz w:val="28"/>
                <w:szCs w:val="28"/>
              </w:rPr>
            </w:pPr>
            <w:r>
              <w:rPr>
                <w:rFonts w:hint="eastAsia" w:ascii="宋体" w:hAnsi="宋体"/>
                <w:sz w:val="28"/>
                <w:szCs w:val="28"/>
              </w:rPr>
              <w:t>认真制定评审方案，明确评选条件和范围，严格落实评选程序，加强群众监督，做到阳光操作。</w:t>
            </w:r>
          </w:p>
        </w:tc>
        <w:tc>
          <w:tcPr>
            <w:tcW w:w="2275" w:type="dxa"/>
            <w:gridSpan w:val="2"/>
            <w:vAlign w:val="center"/>
          </w:tcPr>
          <w:p>
            <w:pPr>
              <w:snapToGrid w:val="0"/>
              <w:jc w:val="center"/>
              <w:rPr>
                <w:rFonts w:ascii="宋体" w:hAnsi="宋体"/>
                <w:sz w:val="28"/>
                <w:szCs w:val="28"/>
              </w:rPr>
            </w:pPr>
            <w:r>
              <w:rPr>
                <w:rFonts w:hint="eastAsia" w:ascii="宋体" w:hAnsi="宋体"/>
                <w:sz w:val="28"/>
                <w:szCs w:val="28"/>
              </w:rPr>
              <w:t>三级</w:t>
            </w:r>
          </w:p>
        </w:tc>
        <w:tc>
          <w:tcPr>
            <w:tcW w:w="2227" w:type="dxa"/>
            <w:vAlign w:val="center"/>
          </w:tcPr>
          <w:p>
            <w:pPr>
              <w:snapToGrid w:val="0"/>
              <w:jc w:val="center"/>
              <w:rPr>
                <w:rFonts w:hint="eastAsia" w:ascii="宋体" w:hAnsi="宋体"/>
                <w:sz w:val="28"/>
                <w:szCs w:val="28"/>
              </w:rPr>
            </w:pPr>
            <w:r>
              <w:rPr>
                <w:rFonts w:hint="eastAsia" w:ascii="宋体" w:hAnsi="宋体"/>
                <w:sz w:val="28"/>
                <w:szCs w:val="28"/>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2381" w:type="dxa"/>
            <w:vAlign w:val="center"/>
          </w:tcPr>
          <w:p>
            <w:pPr>
              <w:snapToGrid w:val="0"/>
              <w:jc w:val="left"/>
              <w:rPr>
                <w:rFonts w:ascii="宋体" w:hAnsi="宋体"/>
                <w:sz w:val="28"/>
                <w:szCs w:val="28"/>
              </w:rPr>
            </w:pPr>
            <w:r>
              <w:rPr>
                <w:rFonts w:hint="eastAsia" w:ascii="宋体" w:hAnsi="宋体"/>
                <w:sz w:val="28"/>
                <w:szCs w:val="28"/>
              </w:rPr>
              <w:t>学评优提干、奖惩</w:t>
            </w:r>
          </w:p>
        </w:tc>
        <w:tc>
          <w:tcPr>
            <w:tcW w:w="3204" w:type="dxa"/>
            <w:gridSpan w:val="2"/>
          </w:tcPr>
          <w:p>
            <w:pPr>
              <w:snapToGrid w:val="0"/>
              <w:jc w:val="left"/>
              <w:rPr>
                <w:rFonts w:ascii="宋体" w:hAnsi="宋体"/>
                <w:sz w:val="28"/>
                <w:szCs w:val="28"/>
              </w:rPr>
            </w:pPr>
            <w:r>
              <w:rPr>
                <w:rFonts w:hint="eastAsia" w:ascii="宋体" w:hAnsi="宋体"/>
                <w:sz w:val="28"/>
                <w:szCs w:val="28"/>
              </w:rPr>
              <w:t>制度不够完善，不够科学，达不到理想效果。评选程序打折扣。</w:t>
            </w:r>
          </w:p>
        </w:tc>
        <w:tc>
          <w:tcPr>
            <w:tcW w:w="4205" w:type="dxa"/>
            <w:gridSpan w:val="3"/>
          </w:tcPr>
          <w:p>
            <w:pPr>
              <w:snapToGrid w:val="0"/>
              <w:jc w:val="left"/>
              <w:rPr>
                <w:rFonts w:ascii="宋体" w:hAnsi="宋体"/>
                <w:sz w:val="28"/>
                <w:szCs w:val="28"/>
              </w:rPr>
            </w:pPr>
            <w:r>
              <w:rPr>
                <w:rFonts w:hint="eastAsia" w:ascii="宋体" w:hAnsi="宋体"/>
                <w:sz w:val="28"/>
                <w:szCs w:val="28"/>
              </w:rPr>
              <w:t>完善制度，使之更加科学合理；严格落实评选程序，增加工作环节的透明度。</w:t>
            </w:r>
          </w:p>
        </w:tc>
        <w:tc>
          <w:tcPr>
            <w:tcW w:w="2275" w:type="dxa"/>
            <w:gridSpan w:val="2"/>
            <w:vAlign w:val="center"/>
          </w:tcPr>
          <w:p>
            <w:pPr>
              <w:snapToGrid w:val="0"/>
              <w:jc w:val="center"/>
              <w:rPr>
                <w:rFonts w:ascii="宋体" w:hAnsi="宋体"/>
                <w:sz w:val="28"/>
                <w:szCs w:val="28"/>
              </w:rPr>
            </w:pPr>
            <w:r>
              <w:rPr>
                <w:rFonts w:hint="eastAsia" w:ascii="宋体" w:hAnsi="宋体"/>
                <w:sz w:val="28"/>
                <w:szCs w:val="28"/>
              </w:rPr>
              <w:t>三级</w:t>
            </w:r>
          </w:p>
        </w:tc>
        <w:tc>
          <w:tcPr>
            <w:tcW w:w="2227" w:type="dxa"/>
            <w:vAlign w:val="center"/>
          </w:tcPr>
          <w:p>
            <w:pPr>
              <w:snapToGrid w:val="0"/>
              <w:jc w:val="center"/>
              <w:rPr>
                <w:rFonts w:ascii="宋体" w:hAnsi="宋体"/>
                <w:sz w:val="28"/>
                <w:szCs w:val="28"/>
              </w:rPr>
            </w:pPr>
            <w:r>
              <w:rPr>
                <w:rFonts w:hint="eastAsia" w:ascii="宋体" w:hAnsi="宋体"/>
                <w:sz w:val="28"/>
                <w:szCs w:val="28"/>
              </w:rPr>
              <w:t>三级</w:t>
            </w:r>
          </w:p>
        </w:tc>
      </w:tr>
    </w:tbl>
    <w:p>
      <w:pPr>
        <w:ind w:firstLine="420" w:firstLineChars="200"/>
      </w:pPr>
      <w:r>
        <w:rPr>
          <w:rFonts w:hint="eastAsia"/>
        </w:rPr>
        <w:t>注：1.业务工作职责指本科室在业务范围内所承担的工作任务及相应享有的职权；党风廉政职责指在加强党风廉政建设方面所承担的责任和义务。2.识别廉政风险，主要从制度、机制方面入手，查找管理的薄弱环节和制度的漏洞，确定和填报风险点。3.针对廉政风险，提出部门防控措施。4.风险评估，由部门所在单位按发生几率大小、可能造成的危害程度及部门自我风险评估等级，对查找出的部门廉政风险评定等级，具体分为一级、二级、三级风险等级。</w:t>
      </w:r>
    </w:p>
    <w:sectPr>
      <w:pgSz w:w="16838" w:h="11906" w:orient="landscape"/>
      <w:pgMar w:top="851"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B78"/>
    <w:rsid w:val="0000243B"/>
    <w:rsid w:val="000043FA"/>
    <w:rsid w:val="00006C25"/>
    <w:rsid w:val="00007638"/>
    <w:rsid w:val="0001051D"/>
    <w:rsid w:val="0002223B"/>
    <w:rsid w:val="000228AB"/>
    <w:rsid w:val="0003209A"/>
    <w:rsid w:val="00032266"/>
    <w:rsid w:val="0003259E"/>
    <w:rsid w:val="00032611"/>
    <w:rsid w:val="00034F2B"/>
    <w:rsid w:val="00053864"/>
    <w:rsid w:val="000553B2"/>
    <w:rsid w:val="000710BE"/>
    <w:rsid w:val="00071A29"/>
    <w:rsid w:val="00074BB7"/>
    <w:rsid w:val="00076779"/>
    <w:rsid w:val="000840C6"/>
    <w:rsid w:val="00091618"/>
    <w:rsid w:val="0009203D"/>
    <w:rsid w:val="000A3779"/>
    <w:rsid w:val="000C6337"/>
    <w:rsid w:val="000C6FB3"/>
    <w:rsid w:val="000D0683"/>
    <w:rsid w:val="000D6552"/>
    <w:rsid w:val="000E0E64"/>
    <w:rsid w:val="000E11B5"/>
    <w:rsid w:val="000E1C4D"/>
    <w:rsid w:val="000E5E91"/>
    <w:rsid w:val="000E6240"/>
    <w:rsid w:val="000F3189"/>
    <w:rsid w:val="0010715C"/>
    <w:rsid w:val="00113F1D"/>
    <w:rsid w:val="00123809"/>
    <w:rsid w:val="001259DD"/>
    <w:rsid w:val="0012644F"/>
    <w:rsid w:val="0012724E"/>
    <w:rsid w:val="00130A7A"/>
    <w:rsid w:val="00135ECC"/>
    <w:rsid w:val="00140A39"/>
    <w:rsid w:val="001442FE"/>
    <w:rsid w:val="00144BAD"/>
    <w:rsid w:val="00145EBE"/>
    <w:rsid w:val="00156548"/>
    <w:rsid w:val="0016153F"/>
    <w:rsid w:val="00167467"/>
    <w:rsid w:val="00170385"/>
    <w:rsid w:val="001705AA"/>
    <w:rsid w:val="001721AA"/>
    <w:rsid w:val="001722DB"/>
    <w:rsid w:val="001752BA"/>
    <w:rsid w:val="001843BD"/>
    <w:rsid w:val="00186457"/>
    <w:rsid w:val="001908B3"/>
    <w:rsid w:val="00192008"/>
    <w:rsid w:val="00192554"/>
    <w:rsid w:val="001937CC"/>
    <w:rsid w:val="001953B5"/>
    <w:rsid w:val="00195893"/>
    <w:rsid w:val="00195DC8"/>
    <w:rsid w:val="00195E90"/>
    <w:rsid w:val="00196A7B"/>
    <w:rsid w:val="001B2A34"/>
    <w:rsid w:val="001C4606"/>
    <w:rsid w:val="001C4D3D"/>
    <w:rsid w:val="001C6D29"/>
    <w:rsid w:val="001C72DE"/>
    <w:rsid w:val="001D2FEB"/>
    <w:rsid w:val="001D755A"/>
    <w:rsid w:val="001F0BB7"/>
    <w:rsid w:val="001F13A8"/>
    <w:rsid w:val="001F44A7"/>
    <w:rsid w:val="0020003F"/>
    <w:rsid w:val="00200F79"/>
    <w:rsid w:val="00201F6D"/>
    <w:rsid w:val="00213924"/>
    <w:rsid w:val="00214F4F"/>
    <w:rsid w:val="00217807"/>
    <w:rsid w:val="002230AC"/>
    <w:rsid w:val="00240684"/>
    <w:rsid w:val="0024381C"/>
    <w:rsid w:val="0024590C"/>
    <w:rsid w:val="00252FD8"/>
    <w:rsid w:val="002533A1"/>
    <w:rsid w:val="00254E47"/>
    <w:rsid w:val="00257E38"/>
    <w:rsid w:val="00260AC0"/>
    <w:rsid w:val="00264C48"/>
    <w:rsid w:val="00265F2B"/>
    <w:rsid w:val="00273840"/>
    <w:rsid w:val="00273A61"/>
    <w:rsid w:val="0027491E"/>
    <w:rsid w:val="00276AF0"/>
    <w:rsid w:val="00281DE5"/>
    <w:rsid w:val="002A5390"/>
    <w:rsid w:val="002A6766"/>
    <w:rsid w:val="002B0FB6"/>
    <w:rsid w:val="002B598E"/>
    <w:rsid w:val="002B619E"/>
    <w:rsid w:val="002D0119"/>
    <w:rsid w:val="002D24A8"/>
    <w:rsid w:val="002D322A"/>
    <w:rsid w:val="002D371F"/>
    <w:rsid w:val="002E60C3"/>
    <w:rsid w:val="002F2204"/>
    <w:rsid w:val="00305B33"/>
    <w:rsid w:val="00313DAF"/>
    <w:rsid w:val="003220AE"/>
    <w:rsid w:val="0033000E"/>
    <w:rsid w:val="00341545"/>
    <w:rsid w:val="00345DF5"/>
    <w:rsid w:val="00347A19"/>
    <w:rsid w:val="00351C97"/>
    <w:rsid w:val="0035349C"/>
    <w:rsid w:val="00353E8B"/>
    <w:rsid w:val="00355AAA"/>
    <w:rsid w:val="00356D0B"/>
    <w:rsid w:val="00356F7B"/>
    <w:rsid w:val="003615A0"/>
    <w:rsid w:val="00366307"/>
    <w:rsid w:val="003714D2"/>
    <w:rsid w:val="00380EED"/>
    <w:rsid w:val="00381700"/>
    <w:rsid w:val="00381753"/>
    <w:rsid w:val="00382282"/>
    <w:rsid w:val="00396681"/>
    <w:rsid w:val="003A30CB"/>
    <w:rsid w:val="003A4914"/>
    <w:rsid w:val="003A6419"/>
    <w:rsid w:val="003B2413"/>
    <w:rsid w:val="003B70CD"/>
    <w:rsid w:val="003C0A2B"/>
    <w:rsid w:val="003D6837"/>
    <w:rsid w:val="003D6E06"/>
    <w:rsid w:val="003E2E47"/>
    <w:rsid w:val="003E7CB4"/>
    <w:rsid w:val="003F5A33"/>
    <w:rsid w:val="00400946"/>
    <w:rsid w:val="004043ED"/>
    <w:rsid w:val="004049D1"/>
    <w:rsid w:val="00404B1C"/>
    <w:rsid w:val="004120AA"/>
    <w:rsid w:val="00412307"/>
    <w:rsid w:val="00413689"/>
    <w:rsid w:val="00416C9C"/>
    <w:rsid w:val="004208F7"/>
    <w:rsid w:val="00427B5F"/>
    <w:rsid w:val="00430DB6"/>
    <w:rsid w:val="00431A85"/>
    <w:rsid w:val="00434A8C"/>
    <w:rsid w:val="004359C8"/>
    <w:rsid w:val="0044236B"/>
    <w:rsid w:val="00443823"/>
    <w:rsid w:val="00444AEB"/>
    <w:rsid w:val="004471EB"/>
    <w:rsid w:val="00453CA4"/>
    <w:rsid w:val="00457570"/>
    <w:rsid w:val="00460E37"/>
    <w:rsid w:val="0046292B"/>
    <w:rsid w:val="00466AD5"/>
    <w:rsid w:val="004726EB"/>
    <w:rsid w:val="00473040"/>
    <w:rsid w:val="004843D2"/>
    <w:rsid w:val="0049376A"/>
    <w:rsid w:val="004B40FE"/>
    <w:rsid w:val="004B4338"/>
    <w:rsid w:val="004B47F9"/>
    <w:rsid w:val="004C3718"/>
    <w:rsid w:val="004C6821"/>
    <w:rsid w:val="004D09E9"/>
    <w:rsid w:val="004D34AE"/>
    <w:rsid w:val="004D672F"/>
    <w:rsid w:val="004D7A7A"/>
    <w:rsid w:val="004E7C90"/>
    <w:rsid w:val="004F185E"/>
    <w:rsid w:val="004F3942"/>
    <w:rsid w:val="004F4421"/>
    <w:rsid w:val="0050192E"/>
    <w:rsid w:val="005035F3"/>
    <w:rsid w:val="005037EB"/>
    <w:rsid w:val="00503F1D"/>
    <w:rsid w:val="005114BB"/>
    <w:rsid w:val="00525B3D"/>
    <w:rsid w:val="00525FD5"/>
    <w:rsid w:val="005274F1"/>
    <w:rsid w:val="00530431"/>
    <w:rsid w:val="00531BC4"/>
    <w:rsid w:val="00532870"/>
    <w:rsid w:val="0053525B"/>
    <w:rsid w:val="0054353E"/>
    <w:rsid w:val="00543C9E"/>
    <w:rsid w:val="00550C3E"/>
    <w:rsid w:val="005515DA"/>
    <w:rsid w:val="00565127"/>
    <w:rsid w:val="00567308"/>
    <w:rsid w:val="0057249E"/>
    <w:rsid w:val="00573419"/>
    <w:rsid w:val="00574757"/>
    <w:rsid w:val="00576038"/>
    <w:rsid w:val="00582DCF"/>
    <w:rsid w:val="005911B1"/>
    <w:rsid w:val="00596E56"/>
    <w:rsid w:val="00597794"/>
    <w:rsid w:val="005A0DD7"/>
    <w:rsid w:val="005A1550"/>
    <w:rsid w:val="005C1C54"/>
    <w:rsid w:val="005C5508"/>
    <w:rsid w:val="005C7695"/>
    <w:rsid w:val="005D1440"/>
    <w:rsid w:val="005E158C"/>
    <w:rsid w:val="005E280B"/>
    <w:rsid w:val="005E7941"/>
    <w:rsid w:val="005F1E4D"/>
    <w:rsid w:val="005F22BD"/>
    <w:rsid w:val="005F243F"/>
    <w:rsid w:val="0060199F"/>
    <w:rsid w:val="00611FEC"/>
    <w:rsid w:val="006177A1"/>
    <w:rsid w:val="00624219"/>
    <w:rsid w:val="006303D0"/>
    <w:rsid w:val="00632270"/>
    <w:rsid w:val="0063549C"/>
    <w:rsid w:val="00637665"/>
    <w:rsid w:val="00657909"/>
    <w:rsid w:val="00663F29"/>
    <w:rsid w:val="00674235"/>
    <w:rsid w:val="00674BF2"/>
    <w:rsid w:val="00680BA0"/>
    <w:rsid w:val="00692BE4"/>
    <w:rsid w:val="00693E3B"/>
    <w:rsid w:val="00694F64"/>
    <w:rsid w:val="006A2108"/>
    <w:rsid w:val="006B34DC"/>
    <w:rsid w:val="006C2680"/>
    <w:rsid w:val="006C4146"/>
    <w:rsid w:val="006C4F1A"/>
    <w:rsid w:val="006C5119"/>
    <w:rsid w:val="006C6735"/>
    <w:rsid w:val="006E7C1D"/>
    <w:rsid w:val="006F41CA"/>
    <w:rsid w:val="006F5379"/>
    <w:rsid w:val="007017DD"/>
    <w:rsid w:val="00704B46"/>
    <w:rsid w:val="0070652E"/>
    <w:rsid w:val="00706EE4"/>
    <w:rsid w:val="00720EF7"/>
    <w:rsid w:val="007224FD"/>
    <w:rsid w:val="0072412E"/>
    <w:rsid w:val="0073464D"/>
    <w:rsid w:val="007424C6"/>
    <w:rsid w:val="007433C5"/>
    <w:rsid w:val="00754EEC"/>
    <w:rsid w:val="00764214"/>
    <w:rsid w:val="0076462D"/>
    <w:rsid w:val="00766FD0"/>
    <w:rsid w:val="00771957"/>
    <w:rsid w:val="0077209E"/>
    <w:rsid w:val="00774366"/>
    <w:rsid w:val="00775A4E"/>
    <w:rsid w:val="00776395"/>
    <w:rsid w:val="007817E2"/>
    <w:rsid w:val="00786BB0"/>
    <w:rsid w:val="007929F7"/>
    <w:rsid w:val="00793AA3"/>
    <w:rsid w:val="007A0BD9"/>
    <w:rsid w:val="007A5B8B"/>
    <w:rsid w:val="007B28E0"/>
    <w:rsid w:val="007B62AB"/>
    <w:rsid w:val="007B6E8A"/>
    <w:rsid w:val="007C3F17"/>
    <w:rsid w:val="007C49B9"/>
    <w:rsid w:val="007D6453"/>
    <w:rsid w:val="007E4EF2"/>
    <w:rsid w:val="007E6302"/>
    <w:rsid w:val="007E6C0F"/>
    <w:rsid w:val="00801B31"/>
    <w:rsid w:val="008058D6"/>
    <w:rsid w:val="00820C61"/>
    <w:rsid w:val="008318A0"/>
    <w:rsid w:val="00837B7C"/>
    <w:rsid w:val="0084148A"/>
    <w:rsid w:val="008479DD"/>
    <w:rsid w:val="008514EC"/>
    <w:rsid w:val="008545D6"/>
    <w:rsid w:val="008600E1"/>
    <w:rsid w:val="0086385A"/>
    <w:rsid w:val="0087606F"/>
    <w:rsid w:val="00881BEE"/>
    <w:rsid w:val="00882078"/>
    <w:rsid w:val="00882F71"/>
    <w:rsid w:val="0089100A"/>
    <w:rsid w:val="00891BD6"/>
    <w:rsid w:val="00893A2A"/>
    <w:rsid w:val="008952BE"/>
    <w:rsid w:val="008A1D7F"/>
    <w:rsid w:val="008A3A55"/>
    <w:rsid w:val="008A59AF"/>
    <w:rsid w:val="008C35CA"/>
    <w:rsid w:val="008C35FA"/>
    <w:rsid w:val="008C454B"/>
    <w:rsid w:val="008D09FF"/>
    <w:rsid w:val="008D3B85"/>
    <w:rsid w:val="008E1A1E"/>
    <w:rsid w:val="008E1BBD"/>
    <w:rsid w:val="008F00CB"/>
    <w:rsid w:val="008F14BA"/>
    <w:rsid w:val="008F1A1A"/>
    <w:rsid w:val="008F1ED5"/>
    <w:rsid w:val="008F1FC1"/>
    <w:rsid w:val="008F517C"/>
    <w:rsid w:val="008F621E"/>
    <w:rsid w:val="00901407"/>
    <w:rsid w:val="00903B1A"/>
    <w:rsid w:val="0092168A"/>
    <w:rsid w:val="00922BA2"/>
    <w:rsid w:val="00924519"/>
    <w:rsid w:val="009262D7"/>
    <w:rsid w:val="00926486"/>
    <w:rsid w:val="00930C82"/>
    <w:rsid w:val="00933477"/>
    <w:rsid w:val="00934D86"/>
    <w:rsid w:val="00942203"/>
    <w:rsid w:val="0095064B"/>
    <w:rsid w:val="009529BD"/>
    <w:rsid w:val="00954A6E"/>
    <w:rsid w:val="00963100"/>
    <w:rsid w:val="0097011C"/>
    <w:rsid w:val="009777C7"/>
    <w:rsid w:val="00977961"/>
    <w:rsid w:val="00982D88"/>
    <w:rsid w:val="00983C8F"/>
    <w:rsid w:val="00985F5E"/>
    <w:rsid w:val="0098609D"/>
    <w:rsid w:val="00996378"/>
    <w:rsid w:val="009969D3"/>
    <w:rsid w:val="009A10B2"/>
    <w:rsid w:val="009A4AB7"/>
    <w:rsid w:val="009B1ECB"/>
    <w:rsid w:val="009B58EE"/>
    <w:rsid w:val="009C3335"/>
    <w:rsid w:val="009C3D59"/>
    <w:rsid w:val="009D057F"/>
    <w:rsid w:val="009D33E1"/>
    <w:rsid w:val="009E1438"/>
    <w:rsid w:val="009F34FC"/>
    <w:rsid w:val="009F4652"/>
    <w:rsid w:val="009F6167"/>
    <w:rsid w:val="00A01F35"/>
    <w:rsid w:val="00A028D4"/>
    <w:rsid w:val="00A12BE6"/>
    <w:rsid w:val="00A131F0"/>
    <w:rsid w:val="00A13B42"/>
    <w:rsid w:val="00A158E2"/>
    <w:rsid w:val="00A16CAA"/>
    <w:rsid w:val="00A22372"/>
    <w:rsid w:val="00A30EF2"/>
    <w:rsid w:val="00A37E77"/>
    <w:rsid w:val="00A40626"/>
    <w:rsid w:val="00A451AB"/>
    <w:rsid w:val="00A513C5"/>
    <w:rsid w:val="00A52F6E"/>
    <w:rsid w:val="00A53E23"/>
    <w:rsid w:val="00A55318"/>
    <w:rsid w:val="00A55638"/>
    <w:rsid w:val="00A61F8D"/>
    <w:rsid w:val="00A63D9D"/>
    <w:rsid w:val="00A64C76"/>
    <w:rsid w:val="00A7150D"/>
    <w:rsid w:val="00A743FA"/>
    <w:rsid w:val="00A76DFD"/>
    <w:rsid w:val="00A81829"/>
    <w:rsid w:val="00A83235"/>
    <w:rsid w:val="00A9409C"/>
    <w:rsid w:val="00A94137"/>
    <w:rsid w:val="00A95630"/>
    <w:rsid w:val="00A96980"/>
    <w:rsid w:val="00AA2D12"/>
    <w:rsid w:val="00AB51FF"/>
    <w:rsid w:val="00AB64E9"/>
    <w:rsid w:val="00AC0905"/>
    <w:rsid w:val="00AC298D"/>
    <w:rsid w:val="00AC4D51"/>
    <w:rsid w:val="00AC6F33"/>
    <w:rsid w:val="00AD00AD"/>
    <w:rsid w:val="00AD1B82"/>
    <w:rsid w:val="00AD3D68"/>
    <w:rsid w:val="00AE063B"/>
    <w:rsid w:val="00AE4DFA"/>
    <w:rsid w:val="00AF1F86"/>
    <w:rsid w:val="00B00262"/>
    <w:rsid w:val="00B02E00"/>
    <w:rsid w:val="00B04DD8"/>
    <w:rsid w:val="00B04F4F"/>
    <w:rsid w:val="00B06825"/>
    <w:rsid w:val="00B06BEF"/>
    <w:rsid w:val="00B109A3"/>
    <w:rsid w:val="00B1260A"/>
    <w:rsid w:val="00B2040D"/>
    <w:rsid w:val="00B22701"/>
    <w:rsid w:val="00B24353"/>
    <w:rsid w:val="00B259E7"/>
    <w:rsid w:val="00B30E0C"/>
    <w:rsid w:val="00B35FB9"/>
    <w:rsid w:val="00B409B5"/>
    <w:rsid w:val="00B424C6"/>
    <w:rsid w:val="00B42CA8"/>
    <w:rsid w:val="00B458BD"/>
    <w:rsid w:val="00B54B78"/>
    <w:rsid w:val="00B6438C"/>
    <w:rsid w:val="00B673E8"/>
    <w:rsid w:val="00B709E8"/>
    <w:rsid w:val="00B71CFF"/>
    <w:rsid w:val="00B71F44"/>
    <w:rsid w:val="00B72B94"/>
    <w:rsid w:val="00B7735F"/>
    <w:rsid w:val="00B81F09"/>
    <w:rsid w:val="00B8318E"/>
    <w:rsid w:val="00B84183"/>
    <w:rsid w:val="00B914BA"/>
    <w:rsid w:val="00B924B4"/>
    <w:rsid w:val="00B950A2"/>
    <w:rsid w:val="00B95A30"/>
    <w:rsid w:val="00BA05EE"/>
    <w:rsid w:val="00BA2F34"/>
    <w:rsid w:val="00BB0CEB"/>
    <w:rsid w:val="00BB4531"/>
    <w:rsid w:val="00BB6D6F"/>
    <w:rsid w:val="00BB731D"/>
    <w:rsid w:val="00BB75FC"/>
    <w:rsid w:val="00BC5D97"/>
    <w:rsid w:val="00BE0E7E"/>
    <w:rsid w:val="00BF06E2"/>
    <w:rsid w:val="00BF1D80"/>
    <w:rsid w:val="00BF3A31"/>
    <w:rsid w:val="00BF487E"/>
    <w:rsid w:val="00C123D8"/>
    <w:rsid w:val="00C14FB7"/>
    <w:rsid w:val="00C20CD3"/>
    <w:rsid w:val="00C23C41"/>
    <w:rsid w:val="00C24D5E"/>
    <w:rsid w:val="00C24DDB"/>
    <w:rsid w:val="00C31119"/>
    <w:rsid w:val="00C33390"/>
    <w:rsid w:val="00C35ECF"/>
    <w:rsid w:val="00C3647B"/>
    <w:rsid w:val="00C40170"/>
    <w:rsid w:val="00C43CA5"/>
    <w:rsid w:val="00C44D1F"/>
    <w:rsid w:val="00C51468"/>
    <w:rsid w:val="00C63D02"/>
    <w:rsid w:val="00C63D48"/>
    <w:rsid w:val="00C63D98"/>
    <w:rsid w:val="00C65237"/>
    <w:rsid w:val="00C6636E"/>
    <w:rsid w:val="00C67984"/>
    <w:rsid w:val="00C72E53"/>
    <w:rsid w:val="00C74218"/>
    <w:rsid w:val="00C7705B"/>
    <w:rsid w:val="00C77FF3"/>
    <w:rsid w:val="00C80B8E"/>
    <w:rsid w:val="00C864CA"/>
    <w:rsid w:val="00C91282"/>
    <w:rsid w:val="00C92138"/>
    <w:rsid w:val="00C966DC"/>
    <w:rsid w:val="00CA7193"/>
    <w:rsid w:val="00CB5DDA"/>
    <w:rsid w:val="00CB5E3F"/>
    <w:rsid w:val="00CC0F35"/>
    <w:rsid w:val="00CD6535"/>
    <w:rsid w:val="00CE0E8E"/>
    <w:rsid w:val="00CF0D78"/>
    <w:rsid w:val="00D02E57"/>
    <w:rsid w:val="00D27406"/>
    <w:rsid w:val="00D27996"/>
    <w:rsid w:val="00D30E77"/>
    <w:rsid w:val="00D31D75"/>
    <w:rsid w:val="00D36C7E"/>
    <w:rsid w:val="00D43864"/>
    <w:rsid w:val="00D44B5A"/>
    <w:rsid w:val="00D51E61"/>
    <w:rsid w:val="00D548B3"/>
    <w:rsid w:val="00D557E6"/>
    <w:rsid w:val="00D56B94"/>
    <w:rsid w:val="00D6389F"/>
    <w:rsid w:val="00D64915"/>
    <w:rsid w:val="00D7031F"/>
    <w:rsid w:val="00D76BD4"/>
    <w:rsid w:val="00D8233B"/>
    <w:rsid w:val="00D83722"/>
    <w:rsid w:val="00D86CE0"/>
    <w:rsid w:val="00D91B58"/>
    <w:rsid w:val="00D927BC"/>
    <w:rsid w:val="00D9612F"/>
    <w:rsid w:val="00D971DE"/>
    <w:rsid w:val="00DA67FB"/>
    <w:rsid w:val="00DA731A"/>
    <w:rsid w:val="00DB06D2"/>
    <w:rsid w:val="00DB5BB7"/>
    <w:rsid w:val="00DB7B1B"/>
    <w:rsid w:val="00DC39B5"/>
    <w:rsid w:val="00DD6C9E"/>
    <w:rsid w:val="00DE1B02"/>
    <w:rsid w:val="00DE46E0"/>
    <w:rsid w:val="00DE73DC"/>
    <w:rsid w:val="00DF0B13"/>
    <w:rsid w:val="00DF0CF5"/>
    <w:rsid w:val="00DF4B00"/>
    <w:rsid w:val="00DF4F00"/>
    <w:rsid w:val="00DF5BF6"/>
    <w:rsid w:val="00E0230F"/>
    <w:rsid w:val="00E023A0"/>
    <w:rsid w:val="00E024D8"/>
    <w:rsid w:val="00E1367D"/>
    <w:rsid w:val="00E15834"/>
    <w:rsid w:val="00E21DCD"/>
    <w:rsid w:val="00E24593"/>
    <w:rsid w:val="00E3484E"/>
    <w:rsid w:val="00E35E40"/>
    <w:rsid w:val="00E41C33"/>
    <w:rsid w:val="00E42DDB"/>
    <w:rsid w:val="00E46881"/>
    <w:rsid w:val="00E531C8"/>
    <w:rsid w:val="00E63536"/>
    <w:rsid w:val="00E63F68"/>
    <w:rsid w:val="00E6423C"/>
    <w:rsid w:val="00E64743"/>
    <w:rsid w:val="00E71013"/>
    <w:rsid w:val="00E71B0D"/>
    <w:rsid w:val="00E71E29"/>
    <w:rsid w:val="00E74505"/>
    <w:rsid w:val="00E93551"/>
    <w:rsid w:val="00E964C8"/>
    <w:rsid w:val="00EA0282"/>
    <w:rsid w:val="00EA0E75"/>
    <w:rsid w:val="00EA21F7"/>
    <w:rsid w:val="00EA5D4B"/>
    <w:rsid w:val="00EB00FD"/>
    <w:rsid w:val="00EB399B"/>
    <w:rsid w:val="00EB429F"/>
    <w:rsid w:val="00EC2082"/>
    <w:rsid w:val="00EC2631"/>
    <w:rsid w:val="00ED1084"/>
    <w:rsid w:val="00ED4A4D"/>
    <w:rsid w:val="00ED4B34"/>
    <w:rsid w:val="00ED788D"/>
    <w:rsid w:val="00EE1BE2"/>
    <w:rsid w:val="00EF33D6"/>
    <w:rsid w:val="00EF5162"/>
    <w:rsid w:val="00F02F5F"/>
    <w:rsid w:val="00F06F2A"/>
    <w:rsid w:val="00F12131"/>
    <w:rsid w:val="00F15CC1"/>
    <w:rsid w:val="00F17816"/>
    <w:rsid w:val="00F20132"/>
    <w:rsid w:val="00F206B5"/>
    <w:rsid w:val="00F20BAB"/>
    <w:rsid w:val="00F23C6C"/>
    <w:rsid w:val="00F27527"/>
    <w:rsid w:val="00F278F4"/>
    <w:rsid w:val="00F31076"/>
    <w:rsid w:val="00F35BCB"/>
    <w:rsid w:val="00F368C2"/>
    <w:rsid w:val="00F3792D"/>
    <w:rsid w:val="00F4210F"/>
    <w:rsid w:val="00F455E2"/>
    <w:rsid w:val="00F47E6D"/>
    <w:rsid w:val="00F51A67"/>
    <w:rsid w:val="00F5673D"/>
    <w:rsid w:val="00F57B32"/>
    <w:rsid w:val="00F668F4"/>
    <w:rsid w:val="00F66DEA"/>
    <w:rsid w:val="00F679F4"/>
    <w:rsid w:val="00F774F1"/>
    <w:rsid w:val="00F77B37"/>
    <w:rsid w:val="00F83321"/>
    <w:rsid w:val="00F845BC"/>
    <w:rsid w:val="00F921D3"/>
    <w:rsid w:val="00FA0889"/>
    <w:rsid w:val="00FB410A"/>
    <w:rsid w:val="00FD227A"/>
    <w:rsid w:val="00FD40BB"/>
    <w:rsid w:val="00FE6BAC"/>
    <w:rsid w:val="00FE6E94"/>
    <w:rsid w:val="00FF2DA5"/>
    <w:rsid w:val="00FF3B79"/>
    <w:rsid w:val="193E142A"/>
    <w:rsid w:val="46D33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rFonts w:asciiTheme="minorHAnsi" w:hAnsiTheme="minorHAnsi" w:eastAsiaTheme="minorEastAsia" w:cstheme="minorBidi"/>
      <w:sz w:val="18"/>
      <w:szCs w:val="18"/>
    </w:rPr>
  </w:style>
  <w:style w:type="paragraph" w:styleId="3">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批注框文本 字符"/>
    <w:basedOn w:val="6"/>
    <w:link w:val="2"/>
    <w:semiHidden/>
    <w:qFormat/>
    <w:uiPriority w:val="99"/>
    <w:rPr>
      <w:sz w:val="18"/>
      <w:szCs w:val="18"/>
    </w:rPr>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119</Words>
  <Characters>681</Characters>
  <Lines>5</Lines>
  <Paragraphs>1</Paragraphs>
  <TotalTime>29</TotalTime>
  <ScaleCrop>false</ScaleCrop>
  <LinksUpToDate>false</LinksUpToDate>
  <CharactersWithSpaces>799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2018-05-31T03:54:00Z</dcterms:created>
  <dc:creator>姜素琼</dc:creator>
  <cp:lastModifiedBy>佳佳乐</cp:lastModifiedBy>
  <dcterms:modified xsi:type="dcterms:W3CDTF">2020-12-22T03:33:53Z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