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left="-5"/>
      </w:pPr>
      <w:r>
        <w:rPr>
          <w:sz w:val="28"/>
        </w:rPr>
        <w:t>附表</w:t>
      </w:r>
      <w:r>
        <w:rPr>
          <w:rFonts w:ascii="Times New Roman" w:hAnsi="Times New Roman" w:eastAsia="Times New Roman" w:cs="Times New Roman"/>
          <w:sz w:val="28"/>
        </w:rPr>
        <w:t>1</w:t>
      </w:r>
      <w:r>
        <w:rPr>
          <w:sz w:val="28"/>
        </w:rPr>
        <w:t>：研究方向简介</w:t>
      </w:r>
    </w:p>
    <w:tbl>
      <w:tblPr>
        <w:tblStyle w:val="5"/>
        <w:tblW w:w="13531" w:type="dxa"/>
        <w:tblInd w:w="-317" w:type="dxa"/>
        <w:tblLayout w:type="autofit"/>
        <w:tblCellMar>
          <w:top w:w="41" w:type="dxa"/>
          <w:left w:w="106" w:type="dxa"/>
          <w:bottom w:w="0" w:type="dxa"/>
          <w:right w:w="110" w:type="dxa"/>
        </w:tblCellMar>
      </w:tblPr>
      <w:tblGrid>
        <w:gridCol w:w="696"/>
        <w:gridCol w:w="1291"/>
        <w:gridCol w:w="7397"/>
        <w:gridCol w:w="4147"/>
      </w:tblGrid>
      <w:tr>
        <w:tblPrEx>
          <w:tblCellMar>
            <w:top w:w="41" w:type="dxa"/>
            <w:left w:w="106" w:type="dxa"/>
            <w:bottom w:w="0" w:type="dxa"/>
            <w:right w:w="110" w:type="dxa"/>
          </w:tblCellMar>
        </w:tblPrEx>
        <w:trPr>
          <w:trHeight w:val="413" w:hRule="atLeast"/>
        </w:trPr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5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类 别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培养目标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5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支撑课程</w:t>
            </w:r>
          </w:p>
        </w:tc>
      </w:tr>
      <w:tr>
        <w:tblPrEx>
          <w:tblCellMar>
            <w:top w:w="41" w:type="dxa"/>
            <w:left w:w="106" w:type="dxa"/>
            <w:bottom w:w="0" w:type="dxa"/>
            <w:right w:w="110" w:type="dxa"/>
          </w:tblCellMar>
        </w:tblPrEx>
        <w:trPr>
          <w:trHeight w:val="1238" w:hRule="atLeast"/>
        </w:trPr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综合素质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firstLine="418"/>
            </w:pPr>
            <w:r>
              <w:rPr>
                <w:rFonts w:ascii="微软雅黑" w:hAnsi="微软雅黑" w:eastAsia="微软雅黑" w:cs="微软雅黑"/>
                <w:sz w:val="21"/>
              </w:rPr>
              <w:t>有健全的人格，能适应我国社会主义经济建设的需要，适应科学研究和技术发展的需要；具有创新能力、实践能力和积极向上的精神面貌；对于本专业的经典著作和国际权威期刊、本领域的研究成果，有全面和深入地掌握，能够独立承担一定的科研任务；掌握一门外国语，熟练地阅读本专业的外文资料。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新时代中国特色社会主义理论与实践、自然辩证法、研究生英语、口语、论文写作与学术规范、中国传统文化、科研素养与创新能力、科技英语写作等</w:t>
            </w:r>
          </w:p>
        </w:tc>
      </w:tr>
      <w:tr>
        <w:tblPrEx>
          <w:tblCellMar>
            <w:top w:w="41" w:type="dxa"/>
            <w:left w:w="106" w:type="dxa"/>
            <w:bottom w:w="0" w:type="dxa"/>
            <w:right w:w="110" w:type="dxa"/>
          </w:tblCellMar>
        </w:tblPrEx>
        <w:trPr>
          <w:trHeight w:val="1421" w:hRule="atLeast"/>
        </w:trPr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综合能力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firstLine="418"/>
            </w:pPr>
            <w:r>
              <w:rPr>
                <w:rFonts w:ascii="微软雅黑" w:hAnsi="微软雅黑" w:eastAsia="微软雅黑" w:cs="微软雅黑"/>
                <w:sz w:val="21"/>
              </w:rPr>
              <w:t>了解工商管理学科的进展、动向和发展前沿，掌握工商管理学科的基础理论和系统的专门知识；解决工商管理学科领域的问题并有新的见解。具备文献调研、资料查询、数据分析和学术交流的能力，并能定性与定量相结合，很好地解决管理实际问题，能够胜任高层次的管理和科学研究工作。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多元统计分析与应用、数理统计、决策理论与方法、管理研究方法、高级运筹学、经济博弈论、工商管理经典文献选读、工商管理学科前沿、高级管理学、管理思想史、国学智慧与经营管理、计量经济分析等</w:t>
            </w:r>
          </w:p>
        </w:tc>
      </w:tr>
      <w:tr>
        <w:tblPrEx>
          <w:tblCellMar>
            <w:top w:w="41" w:type="dxa"/>
            <w:left w:w="106" w:type="dxa"/>
            <w:bottom w:w="0" w:type="dxa"/>
            <w:right w:w="110" w:type="dxa"/>
          </w:tblCellMar>
        </w:tblPrEx>
        <w:trPr>
          <w:trHeight w:val="1286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研究方向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企业管理理论与应用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firstLine="418"/>
            </w:pPr>
            <w:r>
              <w:rPr>
                <w:rFonts w:ascii="微软雅黑" w:hAnsi="微软雅黑" w:eastAsia="微软雅黑" w:cs="微软雅黑"/>
                <w:sz w:val="21"/>
              </w:rPr>
              <w:t>掌握经济学、管理学、社会学等理论基础及专业知识，运用定量、定性的研究工具和信息技术方法，通过战略决策与管理、企业制度与组织、人力资源管理、市场营销与品牌管理、创业和企业成长等综合分析，研究企业成长的规律和综合管理机制。研究方向包括战略管理、营销管理与人力资源管理等。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企业理论、组织行为理论研究、消费者行为研究、企业战略管理、市场营销理论、人力资源开发与管理等</w:t>
            </w:r>
          </w:p>
        </w:tc>
      </w:tr>
      <w:tr>
        <w:tblPrEx>
          <w:tblCellMar>
            <w:top w:w="41" w:type="dxa"/>
            <w:left w:w="106" w:type="dxa"/>
            <w:bottom w:w="0" w:type="dxa"/>
            <w:right w:w="110" w:type="dxa"/>
          </w:tblCellMar>
        </w:tblPrEx>
        <w:trPr>
          <w:trHeight w:val="11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现代财务与会计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firstLine="418"/>
            </w:pPr>
            <w:r>
              <w:rPr>
                <w:rFonts w:ascii="微软雅黑" w:hAnsi="微软雅黑" w:eastAsia="微软雅黑" w:cs="微软雅黑"/>
                <w:sz w:val="21"/>
              </w:rPr>
              <w:t>掌握经济学、会计、审计、财务管理和工商管理等理论基础，熟悉会计学与财务管理的定性、定量分析方法，探究如何有效反映、监督与控制组织经济活动，及其财务绩效、财务政策、财务战略和财务安全等问题。研究方向包括会计理论与方法、财务理论与应用、审计理论与方法。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企业理论、公司治理、财务理论与方法、会计理论与方法、审计理论与方法、管理会计研究、税务研究等</w:t>
            </w:r>
          </w:p>
        </w:tc>
      </w:tr>
      <w:tr>
        <w:trPr>
          <w:trHeight w:val="112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创新创业管理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firstLine="418"/>
            </w:pPr>
            <w:r>
              <w:rPr>
                <w:rFonts w:ascii="微软雅黑" w:hAnsi="微软雅黑" w:eastAsia="微软雅黑" w:cs="微软雅黑"/>
                <w:sz w:val="21"/>
              </w:rPr>
              <w:t>掌握工程科学、经济学、管理学等基础理论，利用定性和定量结合的研究方法，通过技术和经济可行性分析，研究企业技术发展、技术创新、技术应用和技术扩散等问题，以及地区、产业和国家等层面的技术发展、技术创新、投资决策、资源利用与环境保护等问题。研究方向包括技术创新、创业研究等。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企业理论、创业管理、创新管理、技术经济学等</w:t>
            </w:r>
          </w:p>
        </w:tc>
      </w:tr>
      <w:tr>
        <w:tblPrEx>
          <w:tblCellMar>
            <w:top w:w="41" w:type="dxa"/>
            <w:left w:w="106" w:type="dxa"/>
            <w:bottom w:w="0" w:type="dxa"/>
            <w:right w:w="110" w:type="dxa"/>
          </w:tblCellMar>
        </w:tblPrEx>
        <w:trPr>
          <w:trHeight w:val="1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农业组织与管理</w:t>
            </w:r>
          </w:p>
        </w:tc>
        <w:tc>
          <w:tcPr>
            <w:tcW w:w="7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firstLine="418"/>
            </w:pPr>
            <w:r>
              <w:rPr>
                <w:rFonts w:ascii="微软雅黑" w:hAnsi="微软雅黑" w:eastAsia="微软雅黑" w:cs="微软雅黑"/>
                <w:sz w:val="21"/>
              </w:rPr>
              <w:t>掌握经济学、管理学、农学和社会学等基本理论和专业知识，运用定性或定量方法分析、研究和解决农业组织与管理的理论或现实问题，并展现一定的理论或实践创新能力。研究方向包括农业科技组织与服务、涉农企业管理、农产品营销、农业供应链管理、农业组织管理等。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企业理论、创新管理、组织理论、经济社会学、农产品电商与互联网技术、农产品市场营销等</w:t>
            </w:r>
          </w:p>
        </w:tc>
      </w:tr>
    </w:tbl>
    <w:p>
      <w:pPr>
        <w:spacing w:after="0"/>
        <w:ind w:right="6851"/>
        <w:jc w:val="right"/>
      </w:pPr>
      <w:r>
        <w:rPr>
          <w:rFonts w:ascii="宋体" w:hAnsi="宋体" w:eastAsia="宋体" w:cs="宋体"/>
          <w:sz w:val="21"/>
        </w:rPr>
        <w:t>325</w:t>
      </w:r>
    </w:p>
    <w:p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40" w:h="11900" w:orient="landscape"/>
          <w:pgMar w:top="889" w:right="1440" w:bottom="1440" w:left="1944" w:header="889" w:footer="720" w:gutter="0"/>
          <w:cols w:space="720" w:num="1"/>
        </w:sectPr>
      </w:pPr>
    </w:p>
    <w:p>
      <w:pPr>
        <w:pStyle w:val="2"/>
        <w:spacing w:after="0"/>
        <w:ind w:left="-5"/>
      </w:pPr>
      <w:r>
        <w:rPr>
          <w:sz w:val="28"/>
        </w:rPr>
        <w:t>附表2：培养计划</w:t>
      </w:r>
    </w:p>
    <w:tbl>
      <w:tblPr>
        <w:tblStyle w:val="5"/>
        <w:tblW w:w="9038" w:type="dxa"/>
        <w:tblInd w:w="-5" w:type="dxa"/>
        <w:tblLayout w:type="autofit"/>
        <w:tblCellMar>
          <w:top w:w="43" w:type="dxa"/>
          <w:left w:w="106" w:type="dxa"/>
          <w:bottom w:w="17" w:type="dxa"/>
          <w:right w:w="0" w:type="dxa"/>
        </w:tblCellMar>
      </w:tblPr>
      <w:tblGrid>
        <w:gridCol w:w="556"/>
        <w:gridCol w:w="941"/>
        <w:gridCol w:w="158"/>
        <w:gridCol w:w="893"/>
        <w:gridCol w:w="2199"/>
        <w:gridCol w:w="1603"/>
        <w:gridCol w:w="844"/>
        <w:gridCol w:w="566"/>
        <w:gridCol w:w="566"/>
        <w:gridCol w:w="712"/>
      </w:tblGrid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466" w:hRule="atLeast"/>
        </w:trPr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21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学科名称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工商管理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74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学科代码</w:t>
            </w:r>
          </w:p>
        </w:tc>
        <w:tc>
          <w:tcPr>
            <w:tcW w:w="2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1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1202</w:t>
            </w:r>
          </w:p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461" w:hRule="atLeast"/>
        </w:trPr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21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单位名称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管理学院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74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培养类型</w:t>
            </w:r>
          </w:p>
        </w:tc>
        <w:tc>
          <w:tcPr>
            <w:tcW w:w="2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88"/>
            </w:pPr>
            <w:r>
              <w:rPr>
                <w:rFonts w:ascii="微软雅黑" w:hAnsi="微软雅黑" w:eastAsia="微软雅黑" w:cs="微软雅黑"/>
                <w:sz w:val="21"/>
              </w:rPr>
              <w:t>学术学位硕士研究生</w:t>
            </w:r>
          </w:p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701" w:hRule="atLeast"/>
        </w:trPr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21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学分要求</w:t>
            </w:r>
          </w:p>
        </w:tc>
        <w:tc>
          <w:tcPr>
            <w:tcW w:w="75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总学分≥34 学分，课程学分≥28 学分，必修课程学分≥19 学分，选修课程学分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≥9 学分</w:t>
            </w:r>
          </w:p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461" w:hRule="atLeast"/>
        </w:trPr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754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333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课程设置</w:t>
            </w:r>
          </w:p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53" w:hRule="atLeast"/>
        </w:trPr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ind w:left="298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课程类型</w:t>
            </w:r>
          </w:p>
        </w:tc>
        <w:tc>
          <w:tcPr>
            <w:tcW w:w="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24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课程编码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课程名称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72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学分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72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学期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936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2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学位课程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5" w:line="279" w:lineRule="auto"/>
              <w:ind w:right="-29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公共必修课程</w:t>
            </w:r>
          </w:p>
          <w:p>
            <w:pPr>
              <w:spacing w:after="0"/>
              <w:ind w:left="154"/>
            </w:pPr>
            <w:r>
              <w:rPr>
                <w:rFonts w:ascii="微软雅黑" w:hAnsi="微软雅黑" w:eastAsia="微软雅黑" w:cs="微软雅黑"/>
                <w:sz w:val="21"/>
              </w:rPr>
              <w:t>8 学分</w:t>
            </w:r>
          </w:p>
        </w:tc>
        <w:tc>
          <w:tcPr>
            <w:tcW w:w="1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"/>
            </w:pPr>
            <w:r>
              <w:rPr>
                <w:rFonts w:ascii="微软雅黑" w:hAnsi="微软雅黑" w:eastAsia="微软雅黑" w:cs="微软雅黑"/>
                <w:sz w:val="21"/>
              </w:rPr>
              <w:t>G16007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新时代中国特色社会主义理论与实践</w:t>
            </w:r>
          </w:p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The Theory and Practice of Socialism with Chinese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Characteristics for a New Era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必选</w:t>
            </w:r>
          </w:p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"/>
            </w:pPr>
            <w:r>
              <w:rPr>
                <w:rFonts w:ascii="微软雅黑" w:hAnsi="微软雅黑" w:eastAsia="微软雅黑" w:cs="微软雅黑"/>
                <w:sz w:val="21"/>
              </w:rPr>
              <w:t>G16001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马克思主义与社会科学方法论（人文）</w:t>
            </w:r>
          </w:p>
          <w:p>
            <w:pPr>
              <w:tabs>
                <w:tab w:val="center" w:pos="1068"/>
                <w:tab w:val="center" w:pos="1673"/>
                <w:tab w:val="center" w:pos="2454"/>
                <w:tab w:val="right" w:pos="4541"/>
              </w:tabs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Marxism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and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Social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Science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Methodology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"/>
            </w:pPr>
            <w:r>
              <w:rPr>
                <w:rFonts w:ascii="微软雅黑" w:hAnsi="微软雅黑" w:eastAsia="微软雅黑" w:cs="微软雅黑"/>
                <w:sz w:val="21"/>
              </w:rPr>
              <w:t>G14001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研究生英语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English for Graduate Students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"/>
            </w:pPr>
            <w:r>
              <w:rPr>
                <w:rFonts w:ascii="微软雅黑" w:hAnsi="微软雅黑" w:eastAsia="微软雅黑" w:cs="微软雅黑"/>
                <w:sz w:val="21"/>
              </w:rPr>
              <w:t>G14003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口语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Oral Language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"/>
            </w:pPr>
            <w:r>
              <w:rPr>
                <w:rFonts w:ascii="微软雅黑" w:hAnsi="微软雅黑" w:eastAsia="微软雅黑" w:cs="微软雅黑"/>
                <w:sz w:val="21"/>
              </w:rPr>
              <w:t>G15003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论文写作与学术规范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Thesis Writing and Academic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79" w:lineRule="auto"/>
              <w:ind w:right="-29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学科平台课程</w:t>
            </w:r>
          </w:p>
          <w:p>
            <w:pPr>
              <w:spacing w:after="0"/>
              <w:ind w:right="-48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≥11 学分</w:t>
            </w:r>
          </w:p>
        </w:tc>
        <w:tc>
          <w:tcPr>
            <w:tcW w:w="1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"/>
            </w:pPr>
            <w:r>
              <w:rPr>
                <w:rFonts w:ascii="微软雅黑" w:hAnsi="微软雅黑" w:eastAsia="微软雅黑" w:cs="微软雅黑"/>
                <w:sz w:val="21"/>
              </w:rPr>
              <w:t>G11003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数理统计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Mathematical Statistics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必选</w:t>
            </w:r>
          </w:p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</w:pPr>
            <w:r>
              <w:rPr>
                <w:rFonts w:ascii="微软雅黑" w:hAnsi="微软雅黑" w:eastAsia="微软雅黑" w:cs="微软雅黑"/>
                <w:sz w:val="21"/>
              </w:rPr>
              <w:t>180006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高级管理学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Advanced Management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</w:pPr>
            <w:r>
              <w:rPr>
                <w:rFonts w:ascii="微软雅黑" w:hAnsi="微软雅黑" w:eastAsia="微软雅黑" w:cs="微软雅黑"/>
                <w:sz w:val="21"/>
              </w:rPr>
              <w:t>180059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企业理论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Theory of Firm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</w:pPr>
            <w:r>
              <w:rPr>
                <w:rFonts w:ascii="微软雅黑" w:hAnsi="微软雅黑" w:eastAsia="微软雅黑" w:cs="微软雅黑"/>
                <w:sz w:val="21"/>
              </w:rPr>
              <w:t>180008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管理研究方法（全英文授课）</w:t>
            </w:r>
          </w:p>
          <w:p>
            <w:pPr>
              <w:tabs>
                <w:tab w:val="right" w:pos="4541"/>
              </w:tabs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Research Methodology of Management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(English)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</w:pPr>
            <w:r>
              <w:rPr>
                <w:rFonts w:ascii="微软雅黑" w:hAnsi="微软雅黑" w:eastAsia="微软雅黑" w:cs="微软雅黑"/>
                <w:sz w:val="21"/>
              </w:rPr>
              <w:t>180003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决策理论与方法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Theory and Methodology of Decision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</w:pPr>
            <w:r>
              <w:rPr>
                <w:rFonts w:ascii="微软雅黑" w:hAnsi="微软雅黑" w:eastAsia="微软雅黑" w:cs="微软雅黑"/>
                <w:sz w:val="21"/>
              </w:rPr>
              <w:t>180001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高级运筹学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Advanced Operational Research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5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</w:pPr>
            <w:r>
              <w:rPr>
                <w:rFonts w:ascii="微软雅黑" w:hAnsi="微软雅黑" w:eastAsia="微软雅黑" w:cs="微软雅黑"/>
                <w:sz w:val="21"/>
              </w:rPr>
              <w:t>180046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工商管理经典文献选读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Selected Classical Literature Study of Management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</w:pPr>
            <w:r>
              <w:rPr>
                <w:rFonts w:ascii="微软雅黑" w:hAnsi="微软雅黑" w:eastAsia="微软雅黑" w:cs="微软雅黑"/>
                <w:sz w:val="21"/>
              </w:rPr>
              <w:t>180047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工商管理学科前沿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Subject Frontiers Of Management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</w:pPr>
            <w:r>
              <w:rPr>
                <w:rFonts w:ascii="微软雅黑" w:hAnsi="微软雅黑" w:eastAsia="微软雅黑" w:cs="微软雅黑"/>
                <w:sz w:val="21"/>
              </w:rPr>
              <w:t>180009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多元统计分析与应用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Multivariate Statistical Analysis and Application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必须二选其一</w:t>
            </w:r>
          </w:p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</w:pPr>
            <w:r>
              <w:rPr>
                <w:rFonts w:ascii="微软雅黑" w:hAnsi="微软雅黑" w:eastAsia="微软雅黑" w:cs="微软雅黑"/>
                <w:sz w:val="21"/>
              </w:rPr>
              <w:t>180034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计量经济分析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Econometric Analysis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17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</w:pPr>
            <w:r>
              <w:rPr>
                <w:rFonts w:ascii="微软雅黑" w:hAnsi="微软雅黑" w:eastAsia="微软雅黑" w:cs="微软雅黑"/>
                <w:sz w:val="21"/>
              </w:rPr>
              <w:t>180081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管理思想史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History of Management Thought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ind w:left="6946"/>
      </w:pPr>
      <w:r>
        <w:rPr>
          <w:rFonts w:ascii="微软雅黑" w:hAnsi="微软雅黑" w:eastAsia="微软雅黑" w:cs="微软雅黑"/>
          <w:sz w:val="21"/>
        </w:rPr>
        <w:t>工商管理学科</w:t>
      </w:r>
    </w:p>
    <w:tbl>
      <w:tblPr>
        <w:tblStyle w:val="5"/>
        <w:tblW w:w="9038" w:type="dxa"/>
        <w:tblInd w:w="-5" w:type="dxa"/>
        <w:tblLayout w:type="autofit"/>
        <w:tblCellMar>
          <w:top w:w="48" w:type="dxa"/>
          <w:left w:w="0" w:type="dxa"/>
          <w:bottom w:w="0" w:type="dxa"/>
          <w:right w:w="86" w:type="dxa"/>
        </w:tblCellMar>
      </w:tblPr>
      <w:tblGrid>
        <w:gridCol w:w="549"/>
        <w:gridCol w:w="1069"/>
        <w:gridCol w:w="960"/>
        <w:gridCol w:w="3798"/>
        <w:gridCol w:w="880"/>
        <w:gridCol w:w="552"/>
        <w:gridCol w:w="552"/>
        <w:gridCol w:w="678"/>
      </w:tblGrid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4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非学位课程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5" w:line="279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方向选修课程</w:t>
            </w:r>
          </w:p>
          <w:p>
            <w:pPr>
              <w:spacing w:after="0"/>
              <w:ind w:left="154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≥8 学分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180061</w:t>
            </w:r>
          </w:p>
        </w:tc>
        <w:tc>
          <w:tcPr>
            <w:tcW w:w="4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经济博弈论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Economic Game Theory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180062</w:t>
            </w:r>
          </w:p>
        </w:tc>
        <w:tc>
          <w:tcPr>
            <w:tcW w:w="4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组织行为理论研究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Research on Organizational Behavior Theory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180036</w:t>
            </w:r>
          </w:p>
        </w:tc>
        <w:tc>
          <w:tcPr>
            <w:tcW w:w="4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消费者行为研究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Consumer Behavior Research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180037</w:t>
            </w:r>
          </w:p>
        </w:tc>
        <w:tc>
          <w:tcPr>
            <w:tcW w:w="4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企业战略管理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Strategic Management of Enterprise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180063</w:t>
            </w:r>
          </w:p>
        </w:tc>
        <w:tc>
          <w:tcPr>
            <w:tcW w:w="4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市场营销理论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Marketing Theory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111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180039</w:t>
            </w:r>
          </w:p>
        </w:tc>
        <w:tc>
          <w:tcPr>
            <w:tcW w:w="4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4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人力资源开发与管理（全英文授课）</w:t>
            </w:r>
          </w:p>
          <w:p>
            <w:pPr>
              <w:tabs>
                <w:tab w:val="center" w:pos="1256"/>
                <w:tab w:val="center" w:pos="2345"/>
                <w:tab w:val="center" w:pos="3199"/>
                <w:tab w:val="right" w:pos="4560"/>
              </w:tabs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Human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Resource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Development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and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Management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(English)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公司治理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Corporate Governance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财务理论与研究方法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Financial theory and research methods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会计理论与实证研究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Accounting theory and empirical research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4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审计理论与方法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Auditing Theory and Methodology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4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管理会计研究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Research of Management Accounting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4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税务研究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Research of Taxation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4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创业管理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Entrepreneurial Management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创新管理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Innovation Management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100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180112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企业数字化转型原理与实务</w:t>
            </w:r>
          </w:p>
          <w:p>
            <w:pPr>
              <w:tabs>
                <w:tab w:val="center" w:pos="1240"/>
                <w:tab w:val="center" w:pos="1962"/>
                <w:tab w:val="center" w:pos="2604"/>
                <w:tab w:val="right" w:pos="3826"/>
              </w:tabs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Principle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and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Practice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of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Enterprise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Transformation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91"/>
            </w:pPr>
            <w:r>
              <w:rPr>
                <w:rFonts w:ascii="微软雅黑" w:hAnsi="微软雅黑" w:eastAsia="微软雅黑" w:cs="微软雅黑"/>
                <w:sz w:val="21"/>
              </w:rPr>
              <w:t>Digital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大数据与商业智能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Big Data and Business Intelligence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经济社会学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Economic sociology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85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农产品电商与互联网技术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Agricultural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products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e-commerce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and technology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Internet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8" w:type="dxa"/>
            <w:left w:w="0" w:type="dxa"/>
            <w:bottom w:w="0" w:type="dxa"/>
            <w:right w:w="86" w:type="dxa"/>
          </w:tblCellMar>
        </w:tblPrEx>
        <w:trPr>
          <w:trHeight w:val="62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微软雅黑" w:hAnsi="微软雅黑" w:eastAsia="微软雅黑" w:cs="微软雅黑"/>
                <w:sz w:val="21"/>
              </w:rPr>
              <w:t>180069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4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农产品市场营销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Agricultural products marketing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ind w:left="-1440" w:right="10460"/>
      </w:pPr>
    </w:p>
    <w:tbl>
      <w:tblPr>
        <w:tblStyle w:val="5"/>
        <w:tblW w:w="9038" w:type="dxa"/>
        <w:tblInd w:w="-5" w:type="dxa"/>
        <w:tblLayout w:type="autofit"/>
        <w:tblCellMar>
          <w:top w:w="58" w:type="dxa"/>
          <w:left w:w="106" w:type="dxa"/>
          <w:bottom w:w="0" w:type="dxa"/>
          <w:right w:w="87" w:type="dxa"/>
        </w:tblCellMar>
      </w:tblPr>
      <w:tblGrid>
        <w:gridCol w:w="553"/>
        <w:gridCol w:w="927"/>
        <w:gridCol w:w="155"/>
        <w:gridCol w:w="172"/>
        <w:gridCol w:w="803"/>
        <w:gridCol w:w="2158"/>
        <w:gridCol w:w="1643"/>
        <w:gridCol w:w="785"/>
        <w:gridCol w:w="565"/>
        <w:gridCol w:w="574"/>
        <w:gridCol w:w="703"/>
      </w:tblGrid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605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84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素养选修课程</w:t>
            </w:r>
          </w:p>
          <w:p>
            <w:pPr>
              <w:spacing w:after="0"/>
              <w:ind w:left="154"/>
            </w:pPr>
            <w:r>
              <w:rPr>
                <w:rFonts w:ascii="微软雅黑" w:hAnsi="微软雅黑" w:eastAsia="微软雅黑" w:cs="微软雅黑"/>
                <w:sz w:val="21"/>
              </w:rPr>
              <w:t>1 学分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"/>
            </w:pPr>
            <w:r>
              <w:rPr>
                <w:rFonts w:ascii="微软雅黑" w:hAnsi="微软雅黑" w:eastAsia="微软雅黑" w:cs="微软雅黑"/>
                <w:sz w:val="21"/>
              </w:rPr>
              <w:t>G31001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中国传统文化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Chinese Traditional Culture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9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"/>
            </w:pPr>
            <w:r>
              <w:rPr>
                <w:rFonts w:ascii="微软雅黑" w:hAnsi="微软雅黑" w:eastAsia="微软雅黑" w:cs="微软雅黑"/>
                <w:sz w:val="21"/>
              </w:rPr>
              <w:t>G02060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科研素养与创新能力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Scientific Research Literacy and Innovation Ability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9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"/>
            </w:pPr>
            <w:r>
              <w:rPr>
                <w:rFonts w:ascii="微软雅黑" w:hAnsi="微软雅黑" w:eastAsia="微软雅黑" w:cs="微软雅黑"/>
                <w:sz w:val="21"/>
              </w:rPr>
              <w:t>G02010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科技英语写作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Scientific English Writing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9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1037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"/>
            </w:pPr>
            <w:r>
              <w:rPr>
                <w:rFonts w:ascii="微软雅黑" w:hAnsi="微软雅黑" w:eastAsia="微软雅黑" w:cs="微软雅黑"/>
                <w:sz w:val="21"/>
              </w:rPr>
              <w:t>G05024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计算机科学前沿技术应用系列讲座</w:t>
            </w:r>
          </w:p>
          <w:p>
            <w:pPr>
              <w:tabs>
                <w:tab w:val="center" w:pos="157"/>
                <w:tab w:val="center" w:pos="847"/>
                <w:tab w:val="center" w:pos="1480"/>
                <w:tab w:val="center" w:pos="1885"/>
                <w:tab w:val="center" w:pos="2524"/>
                <w:tab w:val="center" w:pos="3503"/>
                <w:tab w:val="center" w:pos="4303"/>
              </w:tabs>
              <w:spacing w:after="20"/>
            </w:pPr>
            <w: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The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Lectures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on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the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Frontier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Technology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and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Application of the Computer Science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9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"/>
            </w:pPr>
            <w:r>
              <w:rPr>
                <w:rFonts w:ascii="微软雅黑" w:hAnsi="微软雅黑" w:eastAsia="微软雅黑" w:cs="微软雅黑"/>
                <w:sz w:val="21"/>
              </w:rPr>
              <w:t>G19002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美术鉴赏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Art Appreciation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9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605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2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其他</w:t>
            </w:r>
          </w:p>
        </w:tc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9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补修课程</w:t>
            </w:r>
            <w:r>
              <w:rPr>
                <w:rFonts w:ascii="微软雅黑" w:hAnsi="微软雅黑" w:eastAsia="微软雅黑" w:cs="微软雅黑"/>
                <w:sz w:val="21"/>
              </w:rPr>
              <w:t>不计学分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管理学原理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Principles of Management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9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"/>
            </w:pPr>
            <w:r>
              <w:rPr>
                <w:rFonts w:ascii="微软雅黑" w:hAnsi="微软雅黑" w:eastAsia="微软雅黑" w:cs="微软雅黑"/>
                <w:sz w:val="21"/>
              </w:rPr>
              <w:t>导师确定</w:t>
            </w:r>
          </w:p>
        </w:tc>
      </w:tr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基础会计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Fundamental Accounting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9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</w:pPr>
            <w:r>
              <w:rPr>
                <w:rFonts w:ascii="微软雅黑" w:hAnsi="微软雅黑" w:eastAsia="微软雅黑" w:cs="微软雅黑"/>
                <w:sz w:val="21"/>
              </w:rPr>
              <w:t>180053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技术经济学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Technological Economics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9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595" w:hRule="atLeast"/>
        </w:trPr>
        <w:tc>
          <w:tcPr>
            <w:tcW w:w="90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3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其他培养环节</w:t>
            </w:r>
            <w:r>
              <w:rPr>
                <w:rFonts w:ascii="微软雅黑" w:hAnsi="微软雅黑" w:eastAsia="微软雅黑" w:cs="微软雅黑"/>
                <w:sz w:val="21"/>
              </w:rPr>
              <w:t>（6 学分）</w:t>
            </w:r>
          </w:p>
        </w:tc>
      </w:tr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432" w:hRule="atLeast"/>
        </w:trPr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21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培养环节</w:t>
            </w:r>
          </w:p>
        </w:tc>
        <w:tc>
          <w:tcPr>
            <w:tcW w:w="68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2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相关内容及要求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6"/>
              <w:jc w:val="both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学期</w:t>
            </w:r>
          </w:p>
        </w:tc>
      </w:tr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912" w:hRule="atLeast"/>
        </w:trPr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5" w:right="84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开题报告</w:t>
            </w:r>
            <w:r>
              <w:rPr>
                <w:rFonts w:ascii="微软雅黑" w:hAnsi="微软雅黑" w:eastAsia="微软雅黑" w:cs="微软雅黑"/>
                <w:sz w:val="21"/>
              </w:rPr>
              <w:t>（1 学分）</w:t>
            </w:r>
          </w:p>
        </w:tc>
        <w:tc>
          <w:tcPr>
            <w:tcW w:w="68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9" w:lineRule="auto"/>
              <w:ind w:firstLine="422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由本学科专业 5 人以上专家组成评审小组对学生所做开题报告进行评审。</w:t>
            </w:r>
          </w:p>
          <w:p>
            <w:pPr>
              <w:spacing w:after="0"/>
              <w:ind w:left="422"/>
            </w:pPr>
            <w:r>
              <w:rPr>
                <w:rFonts w:ascii="微软雅黑" w:hAnsi="微软雅黑" w:eastAsia="微软雅黑" w:cs="微软雅黑"/>
                <w:sz w:val="21"/>
              </w:rPr>
              <w:t>评审合格记 1 学分。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7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3</w:t>
            </w:r>
          </w:p>
        </w:tc>
      </w:tr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1378" w:hRule="atLeast"/>
        </w:trPr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4"/>
              <w:ind w:left="10"/>
              <w:jc w:val="both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中期筛选考核</w:t>
            </w:r>
          </w:p>
          <w:p>
            <w:pPr>
              <w:spacing w:after="0"/>
              <w:ind w:left="144"/>
            </w:pPr>
            <w:r>
              <w:rPr>
                <w:rFonts w:ascii="微软雅黑" w:hAnsi="微软雅黑" w:eastAsia="微软雅黑" w:cs="微软雅黑"/>
                <w:sz w:val="21"/>
              </w:rPr>
              <w:t>（1 学分）</w:t>
            </w:r>
          </w:p>
        </w:tc>
        <w:tc>
          <w:tcPr>
            <w:tcW w:w="68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1" w:lineRule="auto"/>
              <w:ind w:right="16" w:firstLine="422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以研究生培养方案为依据，在第四学期对研究生的政治思想和道德品质、基础理论和专业知识、科研创新、实践能力及健康状况等方面进行综合考核。</w:t>
            </w:r>
          </w:p>
          <w:p>
            <w:pPr>
              <w:spacing w:after="0"/>
              <w:ind w:left="422"/>
            </w:pPr>
            <w:r>
              <w:rPr>
                <w:rFonts w:ascii="微软雅黑" w:hAnsi="微软雅黑" w:eastAsia="微软雅黑" w:cs="微软雅黑"/>
                <w:sz w:val="21"/>
              </w:rPr>
              <w:t>考核合格记 1 学分。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微软雅黑" w:hAnsi="微软雅黑" w:eastAsia="微软雅黑" w:cs="微软雅黑"/>
                <w:sz w:val="21"/>
              </w:rPr>
              <w:t>4-5</w:t>
            </w:r>
          </w:p>
        </w:tc>
      </w:tr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1550" w:hRule="atLeast"/>
        </w:trPr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5" w:right="84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实习实践</w:t>
            </w:r>
            <w:r>
              <w:rPr>
                <w:rFonts w:ascii="微软雅黑" w:hAnsi="微软雅黑" w:eastAsia="微软雅黑" w:cs="微软雅黑"/>
                <w:sz w:val="21"/>
              </w:rPr>
              <w:t>（2 学分）</w:t>
            </w:r>
          </w:p>
        </w:tc>
        <w:tc>
          <w:tcPr>
            <w:tcW w:w="68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  <w:ind w:left="422"/>
            </w:pPr>
            <w:r>
              <w:rPr>
                <w:rFonts w:ascii="微软雅黑" w:hAnsi="微软雅黑" w:eastAsia="微软雅黑" w:cs="微软雅黑"/>
                <w:sz w:val="21"/>
              </w:rPr>
              <w:t>教学实践：教学实践时间累计不少于 1 个月的工作量。</w:t>
            </w:r>
          </w:p>
          <w:p>
            <w:pPr>
              <w:spacing w:after="0" w:line="281" w:lineRule="auto"/>
              <w:ind w:firstLine="422"/>
            </w:pPr>
            <w:r>
              <w:rPr>
                <w:rFonts w:ascii="微软雅黑" w:hAnsi="微软雅黑" w:eastAsia="微软雅黑" w:cs="微软雅黑"/>
                <w:sz w:val="21"/>
              </w:rPr>
              <w:t>专业实践：应安排至少 1 个月的时间（一般可以利用寒、暑假）到生产、设计研究单位进行实践训练，也可以参加结合研究方向的科研工作或实验室等工作。</w:t>
            </w:r>
          </w:p>
          <w:p>
            <w:pPr>
              <w:spacing w:after="0"/>
              <w:ind w:left="422"/>
            </w:pPr>
            <w:r>
              <w:rPr>
                <w:rFonts w:ascii="微软雅黑" w:hAnsi="微软雅黑" w:eastAsia="微软雅黑" w:cs="微软雅黑"/>
                <w:sz w:val="21"/>
              </w:rPr>
              <w:t>每项合格记 1 学分，需完成 2 学分。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微软雅黑" w:hAnsi="微软雅黑" w:eastAsia="微软雅黑" w:cs="微软雅黑"/>
                <w:sz w:val="21"/>
              </w:rPr>
              <w:t>2-5</w:t>
            </w:r>
          </w:p>
        </w:tc>
      </w:tr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1502" w:hRule="atLeast"/>
        </w:trPr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5" w:right="84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创新创业</w:t>
            </w:r>
            <w:r>
              <w:rPr>
                <w:rFonts w:ascii="微软雅黑" w:hAnsi="微软雅黑" w:eastAsia="微软雅黑" w:cs="微软雅黑"/>
                <w:sz w:val="21"/>
              </w:rPr>
              <w:t>（2 学分）</w:t>
            </w:r>
          </w:p>
        </w:tc>
        <w:tc>
          <w:tcPr>
            <w:tcW w:w="68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进行 3 个月以上的出国访学研修或学术交流；</w:t>
            </w:r>
          </w:p>
          <w:p>
            <w:pPr>
              <w:numPr>
                <w:ilvl w:val="0"/>
                <w:numId w:val="1"/>
              </w:num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参加学术会议并宣读论文，或做公开学术报告 2 次；</w:t>
            </w:r>
          </w:p>
          <w:p>
            <w:pPr>
              <w:numPr>
                <w:ilvl w:val="0"/>
                <w:numId w:val="1"/>
              </w:num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参加全国性的科技竞赛、创意设计、创新创业竞赛等并获奖；</w:t>
            </w:r>
          </w:p>
          <w:p>
            <w:pPr>
              <w:numPr>
                <w:ilvl w:val="0"/>
                <w:numId w:val="1"/>
              </w:num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参加 6 次以上与本学科相关的学术报告，并提交总结；每项记 1 学分，需完成 2 学分。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4"/>
            </w:pPr>
            <w:r>
              <w:rPr>
                <w:rFonts w:ascii="微软雅黑" w:hAnsi="微软雅黑" w:eastAsia="微软雅黑" w:cs="微软雅黑"/>
                <w:sz w:val="21"/>
              </w:rPr>
              <w:t>1-5</w:t>
            </w:r>
          </w:p>
        </w:tc>
      </w:tr>
      <w:tr>
        <w:tblPrEx>
          <w:tblCellMar>
            <w:top w:w="58" w:type="dxa"/>
            <w:left w:w="106" w:type="dxa"/>
            <w:bottom w:w="0" w:type="dxa"/>
            <w:right w:w="87" w:type="dxa"/>
          </w:tblCellMar>
        </w:tblPrEx>
        <w:trPr>
          <w:trHeight w:val="1234" w:hRule="atLeast"/>
        </w:trPr>
        <w:tc>
          <w:tcPr>
            <w:tcW w:w="1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培养单位教授委员会主任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494"/>
            </w:pPr>
            <w:r>
              <w:drawing>
                <wp:inline distT="0" distB="0" distL="0" distR="0">
                  <wp:extent cx="920115" cy="487680"/>
                  <wp:effectExtent l="0" t="0" r="0" b="0"/>
                  <wp:docPr id="6966" name="Picture 6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6" name="Picture 696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496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培养单位负责人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0"/>
            </w:pPr>
            <w:r>
              <w:drawing>
                <wp:inline distT="0" distB="0" distL="0" distR="0">
                  <wp:extent cx="1155065" cy="444500"/>
                  <wp:effectExtent l="0" t="0" r="3175" b="12700"/>
                  <wp:docPr id="6968" name="Picture 6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8" name="Picture 696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192" cy="44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bookmarkStart w:id="0" w:name="_GoBack"/>
      <w:bookmarkEnd w:id="0"/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-1944" w:right="4758"/>
    </w:pPr>
    <w: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6266180</wp:posOffset>
          </wp:positionH>
          <wp:positionV relativeFrom="page">
            <wp:posOffset>563880</wp:posOffset>
          </wp:positionV>
          <wp:extent cx="490855" cy="457200"/>
          <wp:effectExtent l="0" t="0" r="12065" b="0"/>
          <wp:wrapSquare wrapText="bothSides"/>
          <wp:docPr id="176324726" name="Picture 52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4726" name="Picture 529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7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-1944" w:right="4758"/>
    </w:pP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6266180</wp:posOffset>
          </wp:positionH>
          <wp:positionV relativeFrom="page">
            <wp:posOffset>563880</wp:posOffset>
          </wp:positionV>
          <wp:extent cx="490855" cy="457200"/>
          <wp:effectExtent l="0" t="0" r="12065" b="0"/>
          <wp:wrapSquare wrapText="bothSides"/>
          <wp:docPr id="5295" name="Picture 52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5" name="Picture 529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7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-1944" w:right="4758"/>
    </w:pPr>
    <w: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6266180</wp:posOffset>
          </wp:positionH>
          <wp:positionV relativeFrom="page">
            <wp:posOffset>563880</wp:posOffset>
          </wp:positionV>
          <wp:extent cx="490855" cy="457200"/>
          <wp:effectExtent l="0" t="0" r="12065" b="0"/>
          <wp:wrapSquare wrapText="bothSides"/>
          <wp:docPr id="1088250347" name="Picture 52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250347" name="Picture 529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7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-1944" w:right="8549"/>
    </w:pPr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6266180</wp:posOffset>
          </wp:positionH>
          <wp:positionV relativeFrom="page">
            <wp:posOffset>563880</wp:posOffset>
          </wp:positionV>
          <wp:extent cx="490855" cy="457200"/>
          <wp:effectExtent l="0" t="0" r="12065" b="0"/>
          <wp:wrapSquare wrapText="bothSides"/>
          <wp:docPr id="1676" name="Picture 16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" name="Picture 16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7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A69F5"/>
    <w:multiLevelType w:val="multilevel"/>
    <w:tmpl w:val="3D5A69F5"/>
    <w:lvl w:ilvl="0" w:tentative="0">
      <w:start w:val="1"/>
      <w:numFmt w:val="decimal"/>
      <w:lvlText w:val="%1."/>
      <w:lvlJc w:val="left"/>
      <w:pPr>
        <w:ind w:left="42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0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2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4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6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48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0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2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4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jMyN2QwMDE1NjlkNGExZGViNzE3ZDAxOTRkMGYifQ=="/>
  </w:docVars>
  <w:rsids>
    <w:rsidRoot w:val="00000000"/>
    <w:rsid w:val="110F31C6"/>
    <w:rsid w:val="493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211" w:line="259" w:lineRule="auto"/>
      <w:ind w:left="509" w:hanging="10"/>
      <w:outlineLvl w:val="1"/>
    </w:pPr>
    <w:rPr>
      <w:rFonts w:ascii="黑体" w:hAnsi="黑体" w:eastAsia="黑体" w:cs="黑体"/>
      <w:color w:val="000000"/>
      <w:kern w:val="2"/>
      <w:sz w:val="25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2409</Words>
  <Characters>3604</Characters>
  <Lines>0</Lines>
  <Paragraphs>0</Paragraphs>
  <TotalTime>0</TotalTime>
  <ScaleCrop>false</ScaleCrop>
  <LinksUpToDate>false</LinksUpToDate>
  <CharactersWithSpaces>3769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2023-04-24T08:21:00Z</dcterms:created>
  <dc:creator>Lenovo</dc:creator>
  <cp:lastModifiedBy>tp14369</cp:lastModifiedBy>
  <dcterms:modified xsi:type="dcterms:W3CDTF">2023-04-24T08:44:06Z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78AAB572C49E4B26B6FE44F7DF4AE521_12</vt:lpwstr>
  </property>
</Properties>
</file>