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1" w:line="225" w:lineRule="auto"/>
        <w:ind w:left="3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"/>
          <w:sz w:val="27"/>
          <w:szCs w:val="27"/>
        </w:rPr>
        <w:t xml:space="preserve">附表 </w:t>
      </w:r>
      <w:r>
        <w:rPr>
          <w:rFonts w:ascii="Times New Roman" w:hAnsi="Times New Roman" w:eastAsia="Times New Roman" w:cs="Times New Roman"/>
          <w:spacing w:val="-1"/>
          <w:sz w:val="27"/>
          <w:szCs w:val="27"/>
        </w:rPr>
        <w:t>1</w:t>
      </w:r>
      <w:r>
        <w:rPr>
          <w:rFonts w:ascii="黑体" w:hAnsi="黑体" w:eastAsia="黑体" w:cs="黑体"/>
          <w:sz w:val="27"/>
          <w:szCs w:val="27"/>
        </w:rPr>
        <w:t>：研究方向简介</w:t>
      </w:r>
    </w:p>
    <w:p>
      <w:pPr>
        <w:spacing w:line="143" w:lineRule="exact"/>
      </w:pPr>
    </w:p>
    <w:tbl>
      <w:tblPr>
        <w:tblStyle w:val="4"/>
        <w:tblW w:w="13535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166"/>
        <w:gridCol w:w="7855"/>
        <w:gridCol w:w="3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6" w:type="dxa"/>
            <w:gridSpan w:val="2"/>
            <w:vAlign w:val="top"/>
          </w:tcPr>
          <w:p>
            <w:pPr>
              <w:spacing w:before="170" w:line="210" w:lineRule="auto"/>
              <w:ind w:left="6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7855" w:type="dxa"/>
            <w:vAlign w:val="top"/>
          </w:tcPr>
          <w:p>
            <w:pPr>
              <w:spacing w:before="170" w:line="211" w:lineRule="auto"/>
              <w:ind w:left="3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目标</w:t>
            </w:r>
          </w:p>
        </w:tc>
        <w:tc>
          <w:tcPr>
            <w:tcW w:w="3814" w:type="dxa"/>
            <w:vAlign w:val="top"/>
          </w:tcPr>
          <w:p>
            <w:pPr>
              <w:spacing w:before="171" w:line="209" w:lineRule="auto"/>
              <w:ind w:left="1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撑课程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866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12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综合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素质</w:t>
            </w:r>
          </w:p>
        </w:tc>
        <w:tc>
          <w:tcPr>
            <w:tcW w:w="7855" w:type="dxa"/>
            <w:vAlign w:val="top"/>
          </w:tcPr>
          <w:p>
            <w:pPr>
              <w:spacing w:before="114" w:line="252" w:lineRule="auto"/>
              <w:ind w:left="105" w:right="197" w:firstLine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具备良好的政治素质和职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业道德，具有严谨求实的工作作风和开放敏锐的创新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思维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有持续求知欲，能够正确评价自己，人格健全。 具有扎实的工程技术基础，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具备现代化管理素质与能力，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能够有效推动工程领域技术创新和管理发展，能够有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效计划、组织、指挥、协调和控制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工程实践及技术开发等活动。</w:t>
            </w:r>
          </w:p>
        </w:tc>
        <w:tc>
          <w:tcPr>
            <w:tcW w:w="3814" w:type="dxa"/>
            <w:vAlign w:val="top"/>
          </w:tcPr>
          <w:p>
            <w:pPr>
              <w:spacing w:before="251" w:line="256" w:lineRule="auto"/>
              <w:ind w:left="106" w:right="114" w:firstLine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自然辩证法、新时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代中国特色社会主义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理论与实践、研究生英语、工程管理导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论</w:t>
            </w:r>
            <w:r>
              <w:rPr>
                <w:rFonts w:ascii="宋体" w:hAnsi="宋体" w:eastAsia="宋体" w:cs="宋体"/>
                <w:sz w:val="21"/>
                <w:szCs w:val="21"/>
              </w:rPr>
              <w:t>、系统工程等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866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11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综合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能力</w:t>
            </w:r>
          </w:p>
        </w:tc>
        <w:tc>
          <w:tcPr>
            <w:tcW w:w="7855" w:type="dxa"/>
            <w:vAlign w:val="top"/>
          </w:tcPr>
          <w:p>
            <w:pPr>
              <w:spacing w:before="130" w:line="254" w:lineRule="auto"/>
              <w:ind w:left="108" w:right="197" w:firstLine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了解国内外工程管理理论和实践的发展动态和前沿，具有扎实的基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本理论知识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和系统的专业知识，掌握解决工程问题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的先进技术方法和现代技术手段，具有运用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管理科学、系统科学、计算科学和现代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数学解决工程管理问题的能力，掌握文献检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索、资料查询的方法，具有从事应用研</w:t>
            </w:r>
            <w:r>
              <w:rPr>
                <w:rFonts w:ascii="宋体" w:hAnsi="宋体" w:eastAsia="宋体" w:cs="宋体"/>
                <w:sz w:val="21"/>
                <w:szCs w:val="21"/>
              </w:rPr>
              <w:t>究和实际工程的综合能力。</w:t>
            </w:r>
          </w:p>
        </w:tc>
        <w:tc>
          <w:tcPr>
            <w:tcW w:w="38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56" w:lineRule="auto"/>
              <w:ind w:left="109" w:right="25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统工程、工程管理导论、工程经济学、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工程系统决策及优化、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大数据分析等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37" w:right="13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方向</w:t>
            </w:r>
          </w:p>
        </w:tc>
        <w:tc>
          <w:tcPr>
            <w:tcW w:w="116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371" w:right="166" w:hanging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造产业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7855" w:type="dxa"/>
            <w:vAlign w:val="top"/>
          </w:tcPr>
          <w:p>
            <w:pPr>
              <w:spacing w:before="118" w:line="251" w:lineRule="auto"/>
              <w:ind w:left="106" w:right="197" w:firstLine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把握运营过程计划、组织、实施和控制前沿理论，培养具备生产计划与控制、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网络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制造、服务运营、成本控制、 客户关系管理、现代质量管理等方面的知识和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技能，掌握坚实的经济、管理和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系统工程理论与方法，扎实的数理基础，熟练掌握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工业工程理论与方法的复合型管理人</w:t>
            </w:r>
            <w:r>
              <w:rPr>
                <w:rFonts w:ascii="宋体" w:hAnsi="宋体" w:eastAsia="宋体" w:cs="宋体"/>
                <w:sz w:val="21"/>
                <w:szCs w:val="21"/>
              </w:rPr>
              <w:t>才。取得符合培养要求的研究成果。</w:t>
            </w:r>
          </w:p>
        </w:tc>
        <w:tc>
          <w:tcPr>
            <w:tcW w:w="3814" w:type="dxa"/>
            <w:vAlign w:val="top"/>
          </w:tcPr>
          <w:p>
            <w:pPr>
              <w:spacing w:before="117" w:line="252" w:lineRule="auto"/>
              <w:ind w:left="107" w:right="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定量分析：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模型与方法、高级运筹学、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现代工业工程、运营管理、人因与设计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服务管理、项目计划和控制、绿色制造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智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制造工程、 企业诊断等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92" w:line="21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字经济</w:t>
            </w:r>
          </w:p>
          <w:p>
            <w:pPr>
              <w:spacing w:before="39" w:line="20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新兴产</w:t>
            </w:r>
          </w:p>
          <w:p>
            <w:pPr>
              <w:spacing w:before="45" w:line="209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业管理</w:t>
            </w:r>
          </w:p>
        </w:tc>
        <w:tc>
          <w:tcPr>
            <w:tcW w:w="7855" w:type="dxa"/>
            <w:vAlign w:val="top"/>
          </w:tcPr>
          <w:p>
            <w:pPr>
              <w:spacing w:before="186" w:line="252" w:lineRule="auto"/>
              <w:ind w:left="106" w:right="197" w:firstLine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综合运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管理信息系统、电子商务、电子政务、知识管理与知识工程、 信息安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全管理等领域的理论方法，重点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解决企业数字化管理方面的问题。取得符合培养要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求的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研究成果。</w:t>
            </w:r>
          </w:p>
        </w:tc>
        <w:tc>
          <w:tcPr>
            <w:tcW w:w="3814" w:type="dxa"/>
            <w:vAlign w:val="top"/>
          </w:tcPr>
          <w:p>
            <w:pPr>
              <w:spacing w:before="191" w:line="256" w:lineRule="auto"/>
              <w:ind w:left="108"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程经济学、 数据科学理论与方法、大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数据与商务智能、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供应链金融、知识管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、 物联网工程等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259" w:line="259" w:lineRule="auto"/>
              <w:ind w:left="157" w:right="166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物流与供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应链管理</w:t>
            </w:r>
          </w:p>
        </w:tc>
        <w:tc>
          <w:tcPr>
            <w:tcW w:w="7855" w:type="dxa"/>
            <w:vAlign w:val="top"/>
          </w:tcPr>
          <w:p>
            <w:pPr>
              <w:spacing w:before="116" w:line="250" w:lineRule="auto"/>
              <w:ind w:left="105" w:right="111" w:firstLine="4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综合运用供应链网络及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物流系统的理论与方法，研究物流系统优化与仿真以及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供应链中的信息沟通机制、成员合作-竞争机制等，重点解决供应链领域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中的工程和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管理问题。取</w:t>
            </w:r>
            <w:r>
              <w:rPr>
                <w:rFonts w:ascii="宋体" w:hAnsi="宋体" w:eastAsia="宋体" w:cs="宋体"/>
                <w:sz w:val="21"/>
                <w:szCs w:val="21"/>
              </w:rPr>
              <w:t>得符合培养要求的研究成果。</w:t>
            </w:r>
          </w:p>
        </w:tc>
        <w:tc>
          <w:tcPr>
            <w:tcW w:w="3814" w:type="dxa"/>
            <w:vAlign w:val="top"/>
          </w:tcPr>
          <w:p>
            <w:pPr>
              <w:spacing w:before="119" w:line="253" w:lineRule="auto"/>
              <w:ind w:left="109" w:right="138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运筹学、 物流与供应链管理、运营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理、 物联网工程、 工程系统决策及优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66" w:line="210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源与环</w:t>
            </w:r>
          </w:p>
          <w:p>
            <w:pPr>
              <w:spacing w:before="44" w:line="20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境工程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>管</w:t>
            </w:r>
          </w:p>
          <w:p>
            <w:pPr>
              <w:spacing w:before="51" w:line="20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7855" w:type="dxa"/>
            <w:vAlign w:val="top"/>
          </w:tcPr>
          <w:p>
            <w:pPr>
              <w:spacing w:before="160" w:line="256" w:lineRule="auto"/>
              <w:ind w:left="106" w:right="197" w:firstLine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掌握管理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、经济学、 能源管理与低碳技术领域的理论与方法，综合运用工程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技术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项目管理、 能源技术经济分析等知识为各级政府能源管理部门、工商企业能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耗节约和低碳发展提供理论支</w:t>
            </w:r>
            <w:r>
              <w:rPr>
                <w:rFonts w:ascii="宋体" w:hAnsi="宋体" w:eastAsia="宋体" w:cs="宋体"/>
                <w:sz w:val="21"/>
                <w:szCs w:val="21"/>
              </w:rPr>
              <w:t>持和政策建议，取得符合培养要求的研究成果。</w:t>
            </w:r>
          </w:p>
        </w:tc>
        <w:tc>
          <w:tcPr>
            <w:tcW w:w="3814" w:type="dxa"/>
            <w:vAlign w:val="top"/>
          </w:tcPr>
          <w:p>
            <w:pPr>
              <w:spacing w:before="160" w:line="257" w:lineRule="auto"/>
              <w:ind w:left="108" w:right="114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源经济学、 绿色制造、系统工程、 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源与环境系统工程、 定量分析：模型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方法、高级</w:t>
            </w:r>
            <w:r>
              <w:rPr>
                <w:rFonts w:ascii="宋体" w:hAnsi="宋体" w:eastAsia="宋体" w:cs="宋体"/>
                <w:sz w:val="21"/>
                <w:szCs w:val="21"/>
              </w:rPr>
              <w:t>运筹学等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6840" w:h="11900"/>
          <w:pgMar w:top="1632" w:right="1643" w:bottom="889" w:left="1588" w:header="879" w:footer="681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88" w:line="225" w:lineRule="auto"/>
        <w:ind w:left="3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3"/>
          <w:sz w:val="27"/>
          <w:szCs w:val="27"/>
        </w:rPr>
        <w:t>附表 2：培养计</w:t>
      </w:r>
      <w:r>
        <w:rPr>
          <w:rFonts w:ascii="黑体" w:hAnsi="黑体" w:eastAsia="黑体" w:cs="黑体"/>
          <w:spacing w:val="-2"/>
          <w:sz w:val="27"/>
          <w:szCs w:val="27"/>
        </w:rPr>
        <w:t>划</w:t>
      </w:r>
    </w:p>
    <w:p>
      <w:pPr>
        <w:spacing w:line="148" w:lineRule="exact"/>
      </w:pPr>
    </w:p>
    <w:tbl>
      <w:tblPr>
        <w:tblStyle w:val="4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079"/>
        <w:gridCol w:w="2250"/>
        <w:gridCol w:w="1358"/>
        <w:gridCol w:w="926"/>
        <w:gridCol w:w="585"/>
        <w:gridCol w:w="580"/>
        <w:gridCol w:w="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68" w:type="dxa"/>
            <w:vAlign w:val="top"/>
          </w:tcPr>
          <w:p>
            <w:pPr>
              <w:spacing w:before="139" w:line="209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域名称</w:t>
            </w:r>
          </w:p>
        </w:tc>
        <w:tc>
          <w:tcPr>
            <w:tcW w:w="3329" w:type="dxa"/>
            <w:gridSpan w:val="2"/>
            <w:vAlign w:val="top"/>
          </w:tcPr>
          <w:p>
            <w:pPr>
              <w:spacing w:before="138" w:line="209" w:lineRule="auto"/>
              <w:ind w:left="9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工业工程与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1358" w:type="dxa"/>
            <w:vAlign w:val="top"/>
          </w:tcPr>
          <w:p>
            <w:pPr>
              <w:spacing w:before="135" w:line="21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域代码</w:t>
            </w:r>
          </w:p>
        </w:tc>
        <w:tc>
          <w:tcPr>
            <w:tcW w:w="2926" w:type="dxa"/>
            <w:gridSpan w:val="4"/>
            <w:vAlign w:val="top"/>
          </w:tcPr>
          <w:p>
            <w:pPr>
              <w:spacing w:before="166" w:line="183" w:lineRule="auto"/>
              <w:ind w:left="1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25603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68" w:type="dxa"/>
            <w:vAlign w:val="top"/>
          </w:tcPr>
          <w:p>
            <w:pPr>
              <w:spacing w:before="132" w:line="212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位名称</w:t>
            </w:r>
          </w:p>
        </w:tc>
        <w:tc>
          <w:tcPr>
            <w:tcW w:w="3329" w:type="dxa"/>
            <w:gridSpan w:val="2"/>
            <w:vAlign w:val="top"/>
          </w:tcPr>
          <w:p>
            <w:pPr>
              <w:spacing w:before="133" w:line="209" w:lineRule="auto"/>
              <w:ind w:left="1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学院</w:t>
            </w:r>
          </w:p>
        </w:tc>
        <w:tc>
          <w:tcPr>
            <w:tcW w:w="1358" w:type="dxa"/>
            <w:vAlign w:val="top"/>
          </w:tcPr>
          <w:p>
            <w:pPr>
              <w:spacing w:before="132" w:line="21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类型</w:t>
            </w:r>
          </w:p>
        </w:tc>
        <w:tc>
          <w:tcPr>
            <w:tcW w:w="2926" w:type="dxa"/>
            <w:gridSpan w:val="4"/>
            <w:vAlign w:val="top"/>
          </w:tcPr>
          <w:p>
            <w:pPr>
              <w:spacing w:before="132" w:line="212" w:lineRule="auto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全日制专业学位硕士研</w:t>
            </w:r>
            <w:r>
              <w:rPr>
                <w:rFonts w:ascii="宋体" w:hAnsi="宋体" w:eastAsia="宋体" w:cs="宋体"/>
                <w:sz w:val="21"/>
                <w:szCs w:val="21"/>
              </w:rPr>
              <w:t>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8" w:type="dxa"/>
            <w:vAlign w:val="top"/>
          </w:tcPr>
          <w:p>
            <w:pPr>
              <w:spacing w:before="131" w:line="21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分要求</w:t>
            </w:r>
          </w:p>
        </w:tc>
        <w:tc>
          <w:tcPr>
            <w:tcW w:w="7613" w:type="dxa"/>
            <w:gridSpan w:val="7"/>
            <w:vAlign w:val="top"/>
          </w:tcPr>
          <w:p>
            <w:pPr>
              <w:spacing w:before="124" w:line="283" w:lineRule="exact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position w:val="1"/>
                <w:sz w:val="21"/>
                <w:szCs w:val="21"/>
              </w:rPr>
              <w:t>总学</w:t>
            </w:r>
            <w:r>
              <w:rPr>
                <w:rFonts w:ascii="宋体" w:hAnsi="宋体" w:eastAsia="宋体" w:cs="宋体"/>
                <w:spacing w:val="-12"/>
                <w:position w:val="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</w:rPr>
              <w:t>≥33 学分， 必修课程学分≥25 学分， 选修课程学分≥8 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081" w:type="dxa"/>
            <w:gridSpan w:val="8"/>
            <w:vAlign w:val="top"/>
          </w:tcPr>
          <w:p>
            <w:pPr>
              <w:spacing w:before="154" w:line="208" w:lineRule="auto"/>
              <w:ind w:left="4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68" w:type="dxa"/>
            <w:vAlign w:val="top"/>
          </w:tcPr>
          <w:p>
            <w:pPr>
              <w:spacing w:before="210" w:line="209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</w:p>
        </w:tc>
        <w:tc>
          <w:tcPr>
            <w:tcW w:w="1079" w:type="dxa"/>
            <w:vAlign w:val="top"/>
          </w:tcPr>
          <w:p>
            <w:pPr>
              <w:spacing w:before="73" w:line="282" w:lineRule="exact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line="206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编码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212" w:line="208" w:lineRule="auto"/>
              <w:ind w:left="1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585" w:type="dxa"/>
            <w:textDirection w:val="tbRlV"/>
            <w:vAlign w:val="top"/>
          </w:tcPr>
          <w:p>
            <w:pPr>
              <w:spacing w:before="188" w:line="212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580" w:type="dxa"/>
            <w:textDirection w:val="tbRlV"/>
            <w:vAlign w:val="top"/>
          </w:tcPr>
          <w:p>
            <w:pPr>
              <w:spacing w:before="182" w:line="214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</w:p>
        </w:tc>
        <w:tc>
          <w:tcPr>
            <w:tcW w:w="835" w:type="dxa"/>
            <w:vAlign w:val="top"/>
          </w:tcPr>
          <w:p>
            <w:pPr>
              <w:spacing w:before="209" w:line="213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exact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必修</w:t>
            </w:r>
          </w:p>
          <w:p>
            <w:pPr>
              <w:spacing w:before="1" w:line="207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before="42" w:line="209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学分</w:t>
            </w:r>
          </w:p>
        </w:tc>
        <w:tc>
          <w:tcPr>
            <w:tcW w:w="10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6007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45" w:line="234" w:lineRule="auto"/>
              <w:ind w:left="104" w:righ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新时代中国特色社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会主义理论与实践      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Theory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Practice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Socialism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with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Chinese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Characteristics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for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New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Era</w:t>
            </w:r>
          </w:p>
        </w:tc>
        <w:tc>
          <w:tcPr>
            <w:tcW w:w="5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204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6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6003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62" w:line="242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然辩证法</w:t>
            </w:r>
          </w:p>
          <w:p>
            <w:pPr>
              <w:spacing w:line="22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Dialectics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Nature</w:t>
            </w:r>
          </w:p>
        </w:tc>
        <w:tc>
          <w:tcPr>
            <w:tcW w:w="585" w:type="dxa"/>
            <w:vAlign w:val="top"/>
          </w:tcPr>
          <w:p>
            <w:pPr>
              <w:spacing w:before="238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38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7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4001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64" w:line="20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</w:t>
            </w:r>
            <w:r>
              <w:rPr>
                <w:rFonts w:ascii="宋体" w:hAnsi="宋体" w:eastAsia="宋体" w:cs="宋体"/>
                <w:sz w:val="21"/>
                <w:szCs w:val="21"/>
              </w:rPr>
              <w:t>生英语</w:t>
            </w:r>
          </w:p>
          <w:p>
            <w:pPr>
              <w:spacing w:before="37" w:line="22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English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for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Graduate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Students</w:t>
            </w:r>
          </w:p>
        </w:tc>
        <w:tc>
          <w:tcPr>
            <w:tcW w:w="585" w:type="dxa"/>
            <w:vAlign w:val="top"/>
          </w:tcPr>
          <w:p>
            <w:pPr>
              <w:spacing w:before="239" w:line="181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80" w:type="dxa"/>
            <w:vAlign w:val="top"/>
          </w:tcPr>
          <w:p>
            <w:pPr>
              <w:spacing w:before="238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0031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69" w:line="20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知识产权与学术</w:t>
            </w:r>
            <w:r>
              <w:rPr>
                <w:rFonts w:ascii="宋体" w:hAnsi="宋体" w:eastAsia="宋体" w:cs="宋体"/>
                <w:sz w:val="21"/>
                <w:szCs w:val="21"/>
              </w:rPr>
              <w:t>规范</w:t>
            </w:r>
          </w:p>
          <w:p>
            <w:pPr>
              <w:spacing w:before="32"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Intellectual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property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Academic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Norms</w:t>
            </w:r>
          </w:p>
        </w:tc>
        <w:tc>
          <w:tcPr>
            <w:tcW w:w="585" w:type="dxa"/>
            <w:vAlign w:val="top"/>
          </w:tcPr>
          <w:p>
            <w:pPr>
              <w:spacing w:before="239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39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15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0032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67" w:line="215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信息检索</w:t>
            </w:r>
            <w:r>
              <w:rPr>
                <w:rFonts w:ascii="宋体" w:hAnsi="宋体" w:eastAsia="宋体" w:cs="宋体"/>
                <w:sz w:val="21"/>
                <w:szCs w:val="21"/>
              </w:rPr>
              <w:t>与论文写作</w:t>
            </w:r>
          </w:p>
          <w:p>
            <w:pPr>
              <w:spacing w:before="28"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Information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Retrieval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Thesis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Writing</w:t>
            </w:r>
          </w:p>
        </w:tc>
        <w:tc>
          <w:tcPr>
            <w:tcW w:w="585" w:type="dxa"/>
            <w:vAlign w:val="top"/>
          </w:tcPr>
          <w:p>
            <w:pPr>
              <w:spacing w:before="240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40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4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5004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1" w:line="23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程伦理</w:t>
            </w:r>
          </w:p>
          <w:p>
            <w:pPr>
              <w:spacing w:line="227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Ethics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exact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核心</w:t>
            </w:r>
          </w:p>
          <w:p>
            <w:pPr>
              <w:spacing w:before="1" w:line="207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before="42" w:line="209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学分</w:t>
            </w:r>
          </w:p>
        </w:tc>
        <w:tc>
          <w:tcPr>
            <w:tcW w:w="1079" w:type="dxa"/>
            <w:vAlign w:val="top"/>
          </w:tcPr>
          <w:p>
            <w:pPr>
              <w:spacing w:before="241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180084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1" w:line="20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理导论</w:t>
            </w:r>
          </w:p>
          <w:p>
            <w:pPr>
              <w:spacing w:before="31" w:line="227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Management Introduction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04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180026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0" w:line="238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工程经济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spacing w:line="227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Economics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180085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2" w:line="20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系统工程</w:t>
            </w:r>
          </w:p>
          <w:p>
            <w:pPr>
              <w:spacing w:before="31" w:line="227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System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Engineering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域核心</w:t>
            </w:r>
          </w:p>
          <w:p>
            <w:pPr>
              <w:spacing w:before="1" w:line="207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before="42" w:line="209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10 学分</w:t>
            </w:r>
          </w:p>
        </w:tc>
        <w:tc>
          <w:tcPr>
            <w:tcW w:w="1079" w:type="dxa"/>
            <w:vAlign w:val="top"/>
          </w:tcPr>
          <w:p>
            <w:pPr>
              <w:spacing w:before="24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180102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2" w:line="20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运营管理</w:t>
            </w:r>
          </w:p>
          <w:p>
            <w:pPr>
              <w:spacing w:before="31" w:line="227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Operation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and Management</w:t>
            </w:r>
          </w:p>
        </w:tc>
        <w:tc>
          <w:tcPr>
            <w:tcW w:w="585" w:type="dxa"/>
            <w:vAlign w:val="top"/>
          </w:tcPr>
          <w:p>
            <w:pPr>
              <w:spacing w:before="24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04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必选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180012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0" w:line="21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物流与供应链管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  <w:p>
            <w:pPr>
              <w:spacing w:before="31" w:line="226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Logistics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Supply Chain Management</w:t>
            </w:r>
          </w:p>
        </w:tc>
        <w:tc>
          <w:tcPr>
            <w:tcW w:w="585" w:type="dxa"/>
            <w:vAlign w:val="top"/>
          </w:tcPr>
          <w:p>
            <w:pPr>
              <w:spacing w:before="24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3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180104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2" w:line="238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人因与</w:t>
            </w:r>
            <w:r>
              <w:rPr>
                <w:rFonts w:ascii="宋体" w:hAnsi="宋体" w:eastAsia="宋体" w:cs="宋体"/>
                <w:sz w:val="21"/>
                <w:szCs w:val="21"/>
              </w:rPr>
              <w:t>设计</w:t>
            </w:r>
          </w:p>
          <w:p>
            <w:pPr>
              <w:spacing w:line="226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Ergonomics and Desig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n</w:t>
            </w:r>
          </w:p>
        </w:tc>
        <w:tc>
          <w:tcPr>
            <w:tcW w:w="585" w:type="dxa"/>
            <w:vAlign w:val="top"/>
          </w:tcPr>
          <w:p>
            <w:pPr>
              <w:spacing w:before="243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3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180105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1" w:line="23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大数据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分析</w:t>
            </w:r>
          </w:p>
          <w:p>
            <w:pPr>
              <w:spacing w:line="226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Big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Data Analysis</w:t>
            </w:r>
          </w:p>
        </w:tc>
        <w:tc>
          <w:tcPr>
            <w:tcW w:w="585" w:type="dxa"/>
            <w:vAlign w:val="top"/>
          </w:tcPr>
          <w:p>
            <w:pPr>
              <w:spacing w:before="24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2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180107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72" w:line="20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工程系统</w:t>
            </w:r>
            <w:r>
              <w:rPr>
                <w:rFonts w:ascii="宋体" w:hAnsi="宋体" w:eastAsia="宋体" w:cs="宋体"/>
                <w:sz w:val="21"/>
                <w:szCs w:val="21"/>
              </w:rPr>
              <w:t>决策及优化</w:t>
            </w:r>
          </w:p>
          <w:p>
            <w:pPr>
              <w:spacing w:before="31" w:line="227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System Decision and Optimization</w:t>
            </w:r>
          </w:p>
        </w:tc>
        <w:tc>
          <w:tcPr>
            <w:tcW w:w="585" w:type="dxa"/>
            <w:vAlign w:val="top"/>
          </w:tcPr>
          <w:p>
            <w:pPr>
              <w:spacing w:before="24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281" w:lineRule="exact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方向选修</w:t>
            </w:r>
          </w:p>
          <w:p>
            <w:pPr>
              <w:spacing w:before="1" w:line="207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before="36" w:line="283" w:lineRule="exact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21"/>
                <w:szCs w:val="21"/>
              </w:rPr>
              <w:t>≥8 学分</w:t>
            </w:r>
          </w:p>
        </w:tc>
        <w:tc>
          <w:tcPr>
            <w:tcW w:w="1079" w:type="dxa"/>
            <w:vAlign w:val="top"/>
          </w:tcPr>
          <w:p>
            <w:pPr>
              <w:spacing w:before="24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180086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63" w:line="279" w:lineRule="exact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定量分析：模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型与方法</w:t>
            </w:r>
          </w:p>
          <w:p>
            <w:pPr>
              <w:spacing w:line="226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Quantitative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Analysis: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Model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Method</w:t>
            </w:r>
          </w:p>
        </w:tc>
        <w:tc>
          <w:tcPr>
            <w:tcW w:w="585" w:type="dxa"/>
            <w:vAlign w:val="top"/>
          </w:tcPr>
          <w:p>
            <w:pPr>
              <w:spacing w:before="24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180088</w:t>
            </w:r>
          </w:p>
        </w:tc>
        <w:tc>
          <w:tcPr>
            <w:tcW w:w="4534" w:type="dxa"/>
            <w:gridSpan w:val="3"/>
            <w:vAlign w:val="top"/>
          </w:tcPr>
          <w:p>
            <w:pPr>
              <w:spacing w:before="68" w:line="215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工程信</w:t>
            </w:r>
            <w:r>
              <w:rPr>
                <w:rFonts w:ascii="宋体" w:hAnsi="宋体" w:eastAsia="宋体" w:cs="宋体"/>
                <w:sz w:val="21"/>
                <w:szCs w:val="21"/>
              </w:rPr>
              <w:t>息管理</w:t>
            </w:r>
          </w:p>
          <w:p>
            <w:pPr>
              <w:spacing w:before="28" w:line="227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Engineering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Information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Management</w:t>
            </w:r>
          </w:p>
        </w:tc>
        <w:tc>
          <w:tcPr>
            <w:tcW w:w="585" w:type="dxa"/>
            <w:vAlign w:val="top"/>
          </w:tcPr>
          <w:p>
            <w:pPr>
              <w:spacing w:before="24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footerReference r:id="rId8" w:type="default"/>
          <w:pgSz w:w="11900" w:h="16840"/>
          <w:pgMar w:top="1638" w:right="1402" w:bottom="1288" w:left="1411" w:header="894" w:footer="1079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901700</wp:posOffset>
            </wp:positionH>
            <wp:positionV relativeFrom="page">
              <wp:posOffset>1033780</wp:posOffset>
            </wp:positionV>
            <wp:extent cx="5757545" cy="635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767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911225</wp:posOffset>
            </wp:positionH>
            <wp:positionV relativeFrom="page">
              <wp:posOffset>561340</wp:posOffset>
            </wp:positionV>
            <wp:extent cx="490855" cy="457200"/>
            <wp:effectExtent l="0" t="0" r="12065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69" w:line="212" w:lineRule="auto"/>
        <w:ind w:left="8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专业学位硕士研</w:t>
      </w:r>
      <w:r>
        <w:rPr>
          <w:rFonts w:ascii="宋体" w:hAnsi="宋体" w:eastAsia="宋体" w:cs="宋体"/>
          <w:sz w:val="21"/>
          <w:szCs w:val="21"/>
        </w:rPr>
        <w:t>究生培养方案</w:t>
      </w:r>
    </w:p>
    <w:p>
      <w:pPr>
        <w:spacing w:line="212" w:lineRule="exact"/>
      </w:pPr>
    </w:p>
    <w:tbl>
      <w:tblPr>
        <w:tblStyle w:val="4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079"/>
        <w:gridCol w:w="4534"/>
        <w:gridCol w:w="585"/>
        <w:gridCol w:w="580"/>
        <w:gridCol w:w="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6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180087</w:t>
            </w:r>
          </w:p>
        </w:tc>
        <w:tc>
          <w:tcPr>
            <w:tcW w:w="4534" w:type="dxa"/>
            <w:vAlign w:val="top"/>
          </w:tcPr>
          <w:p>
            <w:pPr>
              <w:spacing w:before="63" w:line="212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质量与可靠</w:t>
            </w:r>
            <w:r>
              <w:rPr>
                <w:rFonts w:ascii="宋体" w:hAnsi="宋体" w:eastAsia="宋体" w:cs="宋体"/>
                <w:sz w:val="21"/>
                <w:szCs w:val="21"/>
              </w:rPr>
              <w:t>性管理</w:t>
            </w:r>
          </w:p>
          <w:p>
            <w:pPr>
              <w:spacing w:before="30" w:line="236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Quality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Reliability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89"/>
                <w:sz w:val="21"/>
                <w:szCs w:val="21"/>
              </w:rPr>
              <w:t>Analysis</w:t>
            </w:r>
          </w:p>
        </w:tc>
        <w:tc>
          <w:tcPr>
            <w:tcW w:w="585" w:type="dxa"/>
            <w:vAlign w:val="top"/>
          </w:tcPr>
          <w:p>
            <w:pPr>
              <w:spacing w:before="236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6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180110</w:t>
            </w:r>
          </w:p>
        </w:tc>
        <w:tc>
          <w:tcPr>
            <w:tcW w:w="4534" w:type="dxa"/>
            <w:vAlign w:val="top"/>
          </w:tcPr>
          <w:p>
            <w:pPr>
              <w:spacing w:before="61" w:line="209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数据科学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理论与方法</w:t>
            </w:r>
          </w:p>
          <w:p>
            <w:pPr>
              <w:spacing w:before="32" w:line="235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Data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Science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Theory and Methods</w:t>
            </w:r>
          </w:p>
        </w:tc>
        <w:tc>
          <w:tcPr>
            <w:tcW w:w="585" w:type="dxa"/>
            <w:vAlign w:val="top"/>
          </w:tcPr>
          <w:p>
            <w:pPr>
              <w:spacing w:before="23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3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180001</w:t>
            </w:r>
          </w:p>
        </w:tc>
        <w:tc>
          <w:tcPr>
            <w:tcW w:w="4534" w:type="dxa"/>
            <w:vAlign w:val="top"/>
          </w:tcPr>
          <w:p>
            <w:pPr>
              <w:spacing w:before="61" w:line="21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高级运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筹学</w:t>
            </w:r>
          </w:p>
          <w:p>
            <w:pPr>
              <w:spacing w:before="36" w:line="23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Advanced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Operational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Research</w:t>
            </w:r>
          </w:p>
        </w:tc>
        <w:tc>
          <w:tcPr>
            <w:tcW w:w="585" w:type="dxa"/>
            <w:vAlign w:val="top"/>
          </w:tcPr>
          <w:p>
            <w:pPr>
              <w:spacing w:before="23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180031</w:t>
            </w:r>
          </w:p>
        </w:tc>
        <w:tc>
          <w:tcPr>
            <w:tcW w:w="4534" w:type="dxa"/>
            <w:vAlign w:val="top"/>
          </w:tcPr>
          <w:p>
            <w:pPr>
              <w:spacing w:before="61" w:line="242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业诊断</w:t>
            </w:r>
          </w:p>
          <w:p>
            <w:pPr>
              <w:spacing w:line="23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Enterprise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diagnosis</w:t>
            </w:r>
          </w:p>
        </w:tc>
        <w:tc>
          <w:tcPr>
            <w:tcW w:w="585" w:type="dxa"/>
            <w:vAlign w:val="top"/>
          </w:tcPr>
          <w:p>
            <w:pPr>
              <w:spacing w:before="23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2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180010</w:t>
            </w:r>
          </w:p>
        </w:tc>
        <w:tc>
          <w:tcPr>
            <w:tcW w:w="4534" w:type="dxa"/>
            <w:vAlign w:val="top"/>
          </w:tcPr>
          <w:p>
            <w:pPr>
              <w:spacing w:before="60" w:line="211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现代工业工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spacing w:before="37" w:line="23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Modern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Industrial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Engineering</w:t>
            </w:r>
          </w:p>
        </w:tc>
        <w:tc>
          <w:tcPr>
            <w:tcW w:w="585" w:type="dxa"/>
            <w:vAlign w:val="top"/>
          </w:tcPr>
          <w:p>
            <w:pPr>
              <w:spacing w:before="232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2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180089</w:t>
            </w:r>
          </w:p>
        </w:tc>
        <w:tc>
          <w:tcPr>
            <w:tcW w:w="4534" w:type="dxa"/>
            <w:vAlign w:val="top"/>
          </w:tcPr>
          <w:p>
            <w:pPr>
              <w:spacing w:before="63" w:line="20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  <w:p>
            <w:pPr>
              <w:spacing w:before="36" w:line="23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Service Managemen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t</w:t>
            </w:r>
          </w:p>
        </w:tc>
        <w:tc>
          <w:tcPr>
            <w:tcW w:w="585" w:type="dxa"/>
            <w:vAlign w:val="top"/>
          </w:tcPr>
          <w:p>
            <w:pPr>
              <w:spacing w:before="233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3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180091</w:t>
            </w:r>
          </w:p>
        </w:tc>
        <w:tc>
          <w:tcPr>
            <w:tcW w:w="4534" w:type="dxa"/>
            <w:vAlign w:val="top"/>
          </w:tcPr>
          <w:p>
            <w:pPr>
              <w:spacing w:before="63" w:line="21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智能</w:t>
            </w:r>
            <w:r>
              <w:rPr>
                <w:rFonts w:ascii="宋体" w:hAnsi="宋体" w:eastAsia="宋体" w:cs="宋体"/>
                <w:sz w:val="21"/>
                <w:szCs w:val="21"/>
              </w:rPr>
              <w:t>制造工程</w:t>
            </w:r>
          </w:p>
          <w:p>
            <w:pPr>
              <w:spacing w:before="35" w:line="22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Intelligent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Manufacturing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0"/>
                <w:sz w:val="21"/>
                <w:szCs w:val="21"/>
              </w:rPr>
              <w:t>Engineering</w:t>
            </w:r>
          </w:p>
        </w:tc>
        <w:tc>
          <w:tcPr>
            <w:tcW w:w="585" w:type="dxa"/>
            <w:vAlign w:val="top"/>
          </w:tcPr>
          <w:p>
            <w:pPr>
              <w:spacing w:before="238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8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180092</w:t>
            </w:r>
          </w:p>
        </w:tc>
        <w:tc>
          <w:tcPr>
            <w:tcW w:w="4534" w:type="dxa"/>
            <w:vAlign w:val="top"/>
          </w:tcPr>
          <w:p>
            <w:pPr>
              <w:spacing w:before="62" w:line="21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供应链</w:t>
            </w:r>
            <w:r>
              <w:rPr>
                <w:rFonts w:ascii="宋体" w:hAnsi="宋体" w:eastAsia="宋体" w:cs="宋体"/>
                <w:sz w:val="21"/>
                <w:szCs w:val="21"/>
              </w:rPr>
              <w:t>金融</w:t>
            </w:r>
          </w:p>
          <w:p>
            <w:pPr>
              <w:spacing w:before="36" w:line="22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Supply Chain Financ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</w:t>
            </w:r>
          </w:p>
        </w:tc>
        <w:tc>
          <w:tcPr>
            <w:tcW w:w="585" w:type="dxa"/>
            <w:vAlign w:val="top"/>
          </w:tcPr>
          <w:p>
            <w:pPr>
              <w:spacing w:before="239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9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9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180070</w:t>
            </w:r>
          </w:p>
        </w:tc>
        <w:tc>
          <w:tcPr>
            <w:tcW w:w="4534" w:type="dxa"/>
            <w:vAlign w:val="top"/>
          </w:tcPr>
          <w:p>
            <w:pPr>
              <w:spacing w:before="63" w:line="24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能源经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济学</w:t>
            </w:r>
          </w:p>
          <w:p>
            <w:pPr>
              <w:spacing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nergy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Economics</w:t>
            </w:r>
          </w:p>
        </w:tc>
        <w:tc>
          <w:tcPr>
            <w:tcW w:w="585" w:type="dxa"/>
            <w:vAlign w:val="top"/>
          </w:tcPr>
          <w:p>
            <w:pPr>
              <w:spacing w:before="239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39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0" w:line="181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180078</w:t>
            </w:r>
          </w:p>
        </w:tc>
        <w:tc>
          <w:tcPr>
            <w:tcW w:w="4534" w:type="dxa"/>
            <w:vAlign w:val="top"/>
          </w:tcPr>
          <w:p>
            <w:pPr>
              <w:spacing w:before="63" w:line="21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资源与环境系统工</w:t>
            </w:r>
            <w:r>
              <w:rPr>
                <w:rFonts w:ascii="宋体" w:hAnsi="宋体" w:eastAsia="宋体" w:cs="宋体"/>
                <w:sz w:val="21"/>
                <w:szCs w:val="21"/>
              </w:rPr>
              <w:t>程</w:t>
            </w:r>
          </w:p>
          <w:p>
            <w:pPr>
              <w:spacing w:before="34" w:line="22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Resource and Environmental System Engineerin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g</w:t>
            </w:r>
          </w:p>
        </w:tc>
        <w:tc>
          <w:tcPr>
            <w:tcW w:w="585" w:type="dxa"/>
            <w:vAlign w:val="top"/>
          </w:tcPr>
          <w:p>
            <w:pPr>
              <w:spacing w:before="240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0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180093</w:t>
            </w:r>
          </w:p>
        </w:tc>
        <w:tc>
          <w:tcPr>
            <w:tcW w:w="4534" w:type="dxa"/>
            <w:vAlign w:val="top"/>
          </w:tcPr>
          <w:p>
            <w:pPr>
              <w:spacing w:before="69" w:line="21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色制造</w:t>
            </w:r>
          </w:p>
          <w:p>
            <w:pPr>
              <w:spacing w:before="31" w:line="228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Green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Manufacturing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180075</w:t>
            </w:r>
          </w:p>
        </w:tc>
        <w:tc>
          <w:tcPr>
            <w:tcW w:w="4534" w:type="dxa"/>
            <w:vAlign w:val="top"/>
          </w:tcPr>
          <w:p>
            <w:pPr>
              <w:spacing w:before="69" w:line="21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大数据与商务智能</w:t>
            </w:r>
          </w:p>
          <w:p>
            <w:pPr>
              <w:spacing w:before="31" w:line="22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Big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Data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Business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Intelligence</w:t>
            </w:r>
          </w:p>
        </w:tc>
        <w:tc>
          <w:tcPr>
            <w:tcW w:w="585" w:type="dxa"/>
            <w:vAlign w:val="top"/>
          </w:tcPr>
          <w:p>
            <w:pPr>
              <w:spacing w:before="240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0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180015</w:t>
            </w:r>
          </w:p>
        </w:tc>
        <w:tc>
          <w:tcPr>
            <w:tcW w:w="4534" w:type="dxa"/>
            <w:vAlign w:val="top"/>
          </w:tcPr>
          <w:p>
            <w:pPr>
              <w:spacing w:before="70" w:line="209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知识管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  <w:p>
            <w:pPr>
              <w:spacing w:before="32" w:line="228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K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nowledge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Management</w:t>
            </w:r>
          </w:p>
        </w:tc>
        <w:tc>
          <w:tcPr>
            <w:tcW w:w="585" w:type="dxa"/>
            <w:vAlign w:val="top"/>
          </w:tcPr>
          <w:p>
            <w:pPr>
              <w:spacing w:before="240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0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180096</w:t>
            </w:r>
          </w:p>
        </w:tc>
        <w:tc>
          <w:tcPr>
            <w:tcW w:w="4534" w:type="dxa"/>
            <w:vAlign w:val="top"/>
          </w:tcPr>
          <w:p>
            <w:pPr>
              <w:spacing w:before="71" w:line="208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物联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网工程</w:t>
            </w:r>
          </w:p>
          <w:p>
            <w:pPr>
              <w:spacing w:before="32"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Internet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Things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Engineering</w:t>
            </w:r>
          </w:p>
        </w:tc>
        <w:tc>
          <w:tcPr>
            <w:tcW w:w="585" w:type="dxa"/>
            <w:vAlign w:val="top"/>
          </w:tcPr>
          <w:p>
            <w:pPr>
              <w:spacing w:before="240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0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3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180025</w:t>
            </w:r>
          </w:p>
        </w:tc>
        <w:tc>
          <w:tcPr>
            <w:tcW w:w="4534" w:type="dxa"/>
            <w:vAlign w:val="top"/>
          </w:tcPr>
          <w:p>
            <w:pPr>
              <w:spacing w:before="69" w:line="21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>计划与控制</w:t>
            </w:r>
          </w:p>
          <w:p>
            <w:pPr>
              <w:spacing w:before="30" w:line="228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Project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Planning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3"/>
                <w:sz w:val="21"/>
                <w:szCs w:val="21"/>
              </w:rPr>
              <w:t>Control</w:t>
            </w:r>
          </w:p>
        </w:tc>
        <w:tc>
          <w:tcPr>
            <w:tcW w:w="585" w:type="dxa"/>
            <w:vAlign w:val="top"/>
          </w:tcPr>
          <w:p>
            <w:pPr>
              <w:spacing w:before="240" w:line="182" w:lineRule="auto"/>
              <w:ind w:lef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80" w:type="dxa"/>
            <w:vAlign w:val="top"/>
          </w:tcPr>
          <w:p>
            <w:pPr>
              <w:spacing w:before="240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82" w:lineRule="exact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素养选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</w:t>
            </w:r>
          </w:p>
          <w:p>
            <w:pPr>
              <w:spacing w:before="1" w:line="207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</w:t>
            </w:r>
          </w:p>
          <w:p>
            <w:pPr>
              <w:spacing w:before="47" w:line="209" w:lineRule="auto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1 学分</w:t>
            </w:r>
          </w:p>
        </w:tc>
        <w:tc>
          <w:tcPr>
            <w:tcW w:w="107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5024</w:t>
            </w:r>
          </w:p>
        </w:tc>
        <w:tc>
          <w:tcPr>
            <w:tcW w:w="4534" w:type="dxa"/>
            <w:vAlign w:val="top"/>
          </w:tcPr>
          <w:p>
            <w:pPr>
              <w:spacing w:before="82" w:line="244" w:lineRule="auto"/>
              <w:ind w:left="104" w:right="7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计算机科学前沿技术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应用系列讲座    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Lectures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on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Frontier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Technology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Application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of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the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Computer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1"/>
                <w:szCs w:val="21"/>
              </w:rPr>
              <w:t>Science</w:t>
            </w:r>
          </w:p>
        </w:tc>
        <w:tc>
          <w:tcPr>
            <w:tcW w:w="58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0" w:line="184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9002</w:t>
            </w:r>
          </w:p>
        </w:tc>
        <w:tc>
          <w:tcPr>
            <w:tcW w:w="4534" w:type="dxa"/>
            <w:vAlign w:val="top"/>
          </w:tcPr>
          <w:p>
            <w:pPr>
              <w:spacing w:before="67" w:line="24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美术</w:t>
            </w:r>
            <w:r>
              <w:rPr>
                <w:rFonts w:ascii="宋体" w:hAnsi="宋体" w:eastAsia="宋体" w:cs="宋体"/>
                <w:sz w:val="21"/>
                <w:szCs w:val="21"/>
              </w:rPr>
              <w:t>鉴赏</w:t>
            </w:r>
          </w:p>
          <w:p>
            <w:pPr>
              <w:spacing w:line="22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Art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Appreciation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0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1001</w:t>
            </w:r>
          </w:p>
        </w:tc>
        <w:tc>
          <w:tcPr>
            <w:tcW w:w="4534" w:type="dxa"/>
            <w:vAlign w:val="top"/>
          </w:tcPr>
          <w:p>
            <w:pPr>
              <w:spacing w:before="64" w:line="212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中国传统文化</w:t>
            </w:r>
          </w:p>
          <w:p>
            <w:pPr>
              <w:spacing w:before="35" w:line="228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Chinese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Traditional</w:t>
            </w:r>
            <w:r>
              <w:rPr>
                <w:rFonts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1"/>
                <w:sz w:val="21"/>
                <w:szCs w:val="21"/>
              </w:rPr>
              <w:t>Culture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3043</w:t>
            </w:r>
          </w:p>
        </w:tc>
        <w:tc>
          <w:tcPr>
            <w:tcW w:w="4534" w:type="dxa"/>
            <w:vAlign w:val="top"/>
          </w:tcPr>
          <w:p>
            <w:pPr>
              <w:spacing w:before="49" w:line="211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中国古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代韵文阅读与欣赏</w:t>
            </w:r>
          </w:p>
          <w:p>
            <w:pPr>
              <w:spacing w:before="32" w:line="241" w:lineRule="auto"/>
              <w:ind w:left="110" w:right="6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Reading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and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Appreciation of Ancient Chinese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Rhymes</w:t>
            </w:r>
          </w:p>
        </w:tc>
        <w:tc>
          <w:tcPr>
            <w:tcW w:w="5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spacing w:before="240" w:line="183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G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3042</w:t>
            </w:r>
          </w:p>
        </w:tc>
        <w:tc>
          <w:tcPr>
            <w:tcW w:w="4534" w:type="dxa"/>
            <w:vAlign w:val="top"/>
          </w:tcPr>
          <w:p>
            <w:pPr>
              <w:spacing w:before="70" w:line="238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诗</w:t>
            </w:r>
            <w:r>
              <w:rPr>
                <w:rFonts w:ascii="宋体" w:hAnsi="宋体" w:eastAsia="宋体" w:cs="宋体"/>
                <w:sz w:val="21"/>
                <w:szCs w:val="21"/>
              </w:rPr>
              <w:t>歌与审美艺术</w:t>
            </w:r>
          </w:p>
          <w:p>
            <w:pPr>
              <w:spacing w:line="227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Poetry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and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Aesthetic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4"/>
                <w:sz w:val="21"/>
                <w:szCs w:val="21"/>
              </w:rPr>
              <w:t>Art</w:t>
            </w:r>
          </w:p>
        </w:tc>
        <w:tc>
          <w:tcPr>
            <w:tcW w:w="585" w:type="dxa"/>
            <w:vAlign w:val="top"/>
          </w:tcPr>
          <w:p>
            <w:pPr>
              <w:spacing w:before="24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80" w:type="dxa"/>
            <w:vAlign w:val="top"/>
          </w:tcPr>
          <w:p>
            <w:pPr>
              <w:spacing w:before="241" w:line="182" w:lineRule="auto"/>
              <w:ind w:left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8" w:type="dxa"/>
            <w:vAlign w:val="top"/>
          </w:tcPr>
          <w:p>
            <w:pPr>
              <w:spacing w:before="123" w:line="21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修课程</w:t>
            </w:r>
          </w:p>
          <w:p>
            <w:pPr>
              <w:spacing w:before="39" w:line="211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不计学分</w:t>
            </w:r>
          </w:p>
        </w:tc>
        <w:tc>
          <w:tcPr>
            <w:tcW w:w="5613" w:type="dxa"/>
            <w:gridSpan w:val="2"/>
            <w:vAlign w:val="top"/>
          </w:tcPr>
          <w:p>
            <w:pPr>
              <w:spacing w:before="262" w:line="21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高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级管理学、 统计学原理、 财务管理</w:t>
            </w:r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footerReference r:id="rId10" w:type="default"/>
          <w:pgSz w:w="11900" w:h="16840"/>
          <w:pgMar w:top="400" w:right="1402" w:bottom="1288" w:left="1411" w:header="0" w:footer="1079" w:gutter="0"/>
          <w:cols w:space="720" w:num="1"/>
        </w:sectPr>
      </w:pPr>
    </w:p>
    <w:p>
      <w:pPr>
        <w:spacing w:line="172" w:lineRule="exact"/>
      </w:pPr>
    </w:p>
    <w:tbl>
      <w:tblPr>
        <w:tblStyle w:val="4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782"/>
        <w:gridCol w:w="2624"/>
        <w:gridCol w:w="1458"/>
        <w:gridCol w:w="1914"/>
        <w:gridCol w:w="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081" w:type="dxa"/>
            <w:gridSpan w:val="6"/>
            <w:vAlign w:val="top"/>
          </w:tcPr>
          <w:p>
            <w:pPr>
              <w:spacing w:before="150" w:line="212" w:lineRule="auto"/>
              <w:ind w:left="3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其他培养环节(6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68" w:type="dxa"/>
            <w:vAlign w:val="top"/>
          </w:tcPr>
          <w:p>
            <w:pPr>
              <w:spacing w:before="132" w:line="21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环节</w:t>
            </w:r>
          </w:p>
        </w:tc>
        <w:tc>
          <w:tcPr>
            <w:tcW w:w="6778" w:type="dxa"/>
            <w:gridSpan w:val="4"/>
            <w:vAlign w:val="top"/>
          </w:tcPr>
          <w:p>
            <w:pPr>
              <w:spacing w:before="132" w:line="212" w:lineRule="auto"/>
              <w:ind w:left="2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相关内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容及要求</w:t>
            </w:r>
          </w:p>
        </w:tc>
        <w:tc>
          <w:tcPr>
            <w:tcW w:w="835" w:type="dxa"/>
            <w:vAlign w:val="top"/>
          </w:tcPr>
          <w:p>
            <w:pPr>
              <w:spacing w:before="133" w:line="209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68" w:type="dxa"/>
            <w:vAlign w:val="top"/>
          </w:tcPr>
          <w:p>
            <w:pPr>
              <w:spacing w:before="254" w:line="207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开题报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告</w:t>
            </w:r>
          </w:p>
          <w:p>
            <w:pPr>
              <w:spacing w:before="38" w:line="283" w:lineRule="exact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1 学分)</w:t>
            </w:r>
          </w:p>
        </w:tc>
        <w:tc>
          <w:tcPr>
            <w:tcW w:w="6778" w:type="dxa"/>
            <w:gridSpan w:val="4"/>
            <w:vAlign w:val="top"/>
          </w:tcPr>
          <w:p>
            <w:pPr>
              <w:spacing w:before="113" w:line="247" w:lineRule="auto"/>
              <w:ind w:left="106" w:right="105"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第三学期末提交开题报告，并由本学科专业 5 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以上专家组成评审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小组对学生所做开题报告</w:t>
            </w:r>
            <w:r>
              <w:rPr>
                <w:rFonts w:ascii="宋体" w:hAnsi="宋体" w:eastAsia="宋体" w:cs="宋体"/>
                <w:sz w:val="21"/>
                <w:szCs w:val="21"/>
              </w:rPr>
              <w:t>进行评审。</w:t>
            </w:r>
          </w:p>
          <w:p>
            <w:pPr>
              <w:spacing w:before="1" w:line="210" w:lineRule="auto"/>
              <w:ind w:left="5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审合格记 1 学分。</w:t>
            </w:r>
          </w:p>
        </w:tc>
        <w:tc>
          <w:tcPr>
            <w:tcW w:w="83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18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6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21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筛选考核</w:t>
            </w:r>
          </w:p>
          <w:p>
            <w:pPr>
              <w:spacing w:before="35" w:line="283" w:lineRule="exact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1 学分)</w:t>
            </w:r>
          </w:p>
        </w:tc>
        <w:tc>
          <w:tcPr>
            <w:tcW w:w="6778" w:type="dxa"/>
            <w:gridSpan w:val="4"/>
            <w:vAlign w:val="top"/>
          </w:tcPr>
          <w:p>
            <w:pPr>
              <w:spacing w:before="100" w:line="246" w:lineRule="auto"/>
              <w:ind w:left="104" w:right="110" w:firstLine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以研究生培养方案为依据，在第四学期对研究生的政治思想和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道德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品质、基础理论和专业知识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、科研创新、实践能力及健康状况等方面进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行综合</w:t>
            </w:r>
            <w:r>
              <w:rPr>
                <w:rFonts w:ascii="宋体" w:hAnsi="宋体" w:eastAsia="宋体" w:cs="宋体"/>
                <w:sz w:val="21"/>
                <w:szCs w:val="21"/>
              </w:rPr>
              <w:t>考核。</w:t>
            </w:r>
          </w:p>
          <w:p>
            <w:pPr>
              <w:spacing w:before="1" w:line="210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核合格记 1 学分。</w:t>
            </w:r>
          </w:p>
        </w:tc>
        <w:tc>
          <w:tcPr>
            <w:tcW w:w="83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146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07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实习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</w:t>
            </w:r>
          </w:p>
          <w:p>
            <w:pPr>
              <w:spacing w:before="32" w:line="283" w:lineRule="exact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2 学分)</w:t>
            </w:r>
          </w:p>
        </w:tc>
        <w:tc>
          <w:tcPr>
            <w:tcW w:w="6778" w:type="dxa"/>
            <w:gridSpan w:val="4"/>
            <w:vAlign w:val="top"/>
          </w:tcPr>
          <w:p>
            <w:pPr>
              <w:spacing w:before="214" w:line="247" w:lineRule="auto"/>
              <w:ind w:left="108" w:right="110" w:firstLine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实践： 教学实践时间累计不少于 1 个月的工作量，结束后由导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师写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考核评语。考核合格者，可获 0.5 学分。</w:t>
            </w:r>
          </w:p>
          <w:p>
            <w:pPr>
              <w:spacing w:line="213" w:lineRule="auto"/>
              <w:ind w:left="5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业实践：</w:t>
            </w:r>
          </w:p>
          <w:p>
            <w:pPr>
              <w:spacing w:before="27" w:line="246" w:lineRule="auto"/>
              <w:ind w:left="103" w:right="25" w:firstLine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 工程管理实践 (必选)：在学期间应在学校设立的联合培养基地、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研究生工作站或校内外有条件的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实践单位进行累计不少于 6 个月的专业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实践训练。结束后由有关管理人员对学生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在实践中的实际表现给予书面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评价，并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经评分考核合格后，可取得 1 学分；</w:t>
            </w:r>
          </w:p>
          <w:p>
            <w:pPr>
              <w:spacing w:line="282" w:lineRule="exact"/>
              <w:ind w:left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2. 工程实践论坛(可选)：听取工程管理实践专题讲座并完成学习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报</w:t>
            </w:r>
          </w:p>
          <w:p>
            <w:pPr>
              <w:spacing w:before="1" w:line="278" w:lineRule="exact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</w:rPr>
              <w:t>告，做实践论坛演讲报告并提交报告讲稿，每次可取得 0.25 学分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；</w:t>
            </w:r>
          </w:p>
          <w:p>
            <w:pPr>
              <w:spacing w:before="2" w:line="246" w:lineRule="auto"/>
              <w:ind w:left="106" w:right="105" w:firstLine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 工程参观体验(可选)：学生参加国际工程实践交流、企业工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实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践参访、海外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程实践参访等，完成分析报告，每次可取得 0.25 学分；</w:t>
            </w:r>
          </w:p>
          <w:p>
            <w:pPr>
              <w:spacing w:before="2" w:line="244" w:lineRule="auto"/>
              <w:ind w:left="107" w:right="16" w:firstLine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4.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仿真模拟实验(可选)：学生参与制造工程、物流工程、项目管理、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管理决策等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与培养方向一致的仿真模拟实验，每门实验可取得 0.5 学分；</w:t>
            </w:r>
          </w:p>
          <w:p>
            <w:pPr>
              <w:spacing w:before="2" w:line="246" w:lineRule="auto"/>
              <w:ind w:left="107" w:right="16" w:firstLine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5.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工程管理实训(可选)：学生参与制造工程、物流工程、项目管理、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管理决策等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与培养方向一致的工程管理实训，每门实训可取得 0.5 学分；</w:t>
            </w:r>
          </w:p>
          <w:p>
            <w:pPr>
              <w:spacing w:before="1" w:line="248" w:lineRule="auto"/>
              <w:ind w:left="526" w:right="24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6.团队拓展训练 (可选)：参加团队拓展训练 1 次， 可取得 0.5 学分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需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完成 2 学分。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2-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46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09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新创业</w:t>
            </w:r>
          </w:p>
          <w:p>
            <w:pPr>
              <w:spacing w:before="31" w:line="283" w:lineRule="exact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 xml:space="preserve"> 2 学分)</w:t>
            </w:r>
          </w:p>
        </w:tc>
        <w:tc>
          <w:tcPr>
            <w:tcW w:w="6778" w:type="dxa"/>
            <w:gridSpan w:val="4"/>
            <w:vAlign w:val="top"/>
          </w:tcPr>
          <w:p>
            <w:pPr>
              <w:spacing w:before="147" w:line="282" w:lineRule="exact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>. 进行 3 个月以上的出国访学研修或学术交流；</w:t>
            </w:r>
          </w:p>
          <w:p>
            <w:pPr>
              <w:spacing w:before="1" w:line="278" w:lineRule="exact"/>
              <w:ind w:left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6"/>
                <w:position w:val="1"/>
                <w:sz w:val="21"/>
                <w:szCs w:val="21"/>
              </w:rPr>
              <w:t>. 参加学术会议并宣读论文，或做公开学术报告 2 次；</w:t>
            </w:r>
          </w:p>
          <w:p>
            <w:pPr>
              <w:spacing w:line="278" w:lineRule="exact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position w:val="1"/>
                <w:sz w:val="21"/>
                <w:szCs w:val="21"/>
              </w:rPr>
              <w:t>3. 参</w:t>
            </w: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-5"/>
                <w:position w:val="1"/>
                <w:sz w:val="21"/>
                <w:szCs w:val="21"/>
              </w:rPr>
              <w:t>全国性的科技竞赛、创意设计、 创新创业竞赛等并获奖；</w:t>
            </w:r>
          </w:p>
          <w:p>
            <w:pPr>
              <w:spacing w:before="2" w:line="233" w:lineRule="auto"/>
              <w:ind w:left="531" w:right="99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. 参加 6 次以上与本学科相关的学术报告，并提交总结；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每项记 1 学分， 需完成 2 学分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。</w:t>
            </w:r>
          </w:p>
        </w:tc>
        <w:tc>
          <w:tcPr>
            <w:tcW w:w="83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250" w:type="dxa"/>
            <w:gridSpan w:val="2"/>
            <w:vAlign w:val="top"/>
          </w:tcPr>
          <w:p>
            <w:pPr>
              <w:spacing w:before="247" w:line="263" w:lineRule="auto"/>
              <w:ind w:left="393" w:right="377" w:firstLine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教授委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员会主任</w:t>
            </w:r>
          </w:p>
        </w:tc>
        <w:tc>
          <w:tcPr>
            <w:tcW w:w="2624" w:type="dxa"/>
            <w:vAlign w:val="top"/>
          </w:tcPr>
          <w:p>
            <w:pPr>
              <w:spacing w:before="153" w:line="768" w:lineRule="exact"/>
              <w:ind w:firstLine="432"/>
              <w:textAlignment w:val="center"/>
            </w:pPr>
            <w:r>
              <w:drawing>
                <wp:inline distT="0" distB="0" distL="0" distR="0">
                  <wp:extent cx="920115" cy="487680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6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top"/>
          </w:tcPr>
          <w:p>
            <w:pPr>
              <w:spacing w:before="247" w:line="283" w:lineRule="exact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培养</w:t>
            </w:r>
            <w:r>
              <w:rPr>
                <w:rFonts w:ascii="宋体" w:hAnsi="宋体" w:eastAsia="宋体" w:cs="宋体"/>
                <w:position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  <w:p>
            <w:pPr>
              <w:spacing w:line="210" w:lineRule="auto"/>
              <w:ind w:left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</w:t>
            </w:r>
          </w:p>
        </w:tc>
        <w:tc>
          <w:tcPr>
            <w:tcW w:w="2749" w:type="dxa"/>
            <w:gridSpan w:val="2"/>
            <w:vAlign w:val="top"/>
          </w:tcPr>
          <w:p>
            <w:pPr>
              <w:spacing w:before="153" w:line="701" w:lineRule="exact"/>
              <w:ind w:firstLine="301"/>
              <w:textAlignment w:val="center"/>
            </w:pPr>
            <w:r>
              <w:drawing>
                <wp:inline distT="0" distB="0" distL="0" distR="0">
                  <wp:extent cx="1155065" cy="444500"/>
                  <wp:effectExtent l="0" t="0" r="3175" b="1270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1" cy="44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6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96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4"/>
        <w:sz w:val="21"/>
        <w:szCs w:val="21"/>
      </w:rPr>
      <w:t>3</w:t>
    </w:r>
    <w:r>
      <w:rPr>
        <w:rFonts w:ascii="宋体" w:hAnsi="宋体" w:eastAsia="宋体" w:cs="宋体"/>
        <w:spacing w:val="-2"/>
        <w:sz w:val="21"/>
        <w:szCs w:val="21"/>
      </w:rPr>
      <w:t>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auto"/>
      <w:rPr>
        <w:rFonts w:ascii="Arial"/>
        <w:sz w:val="21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1008380</wp:posOffset>
          </wp:positionH>
          <wp:positionV relativeFrom="page">
            <wp:posOffset>1030605</wp:posOffset>
          </wp:positionV>
          <wp:extent cx="8641080" cy="6350"/>
          <wp:effectExtent l="0" t="0" r="0" b="0"/>
          <wp:wrapNone/>
          <wp:docPr id="31" name="I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108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1021080</wp:posOffset>
          </wp:positionH>
          <wp:positionV relativeFrom="page">
            <wp:posOffset>558165</wp:posOffset>
          </wp:positionV>
          <wp:extent cx="490855" cy="457200"/>
          <wp:effectExtent l="0" t="0" r="12065" b="0"/>
          <wp:wrapNone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72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68" w:line="212" w:lineRule="auto"/>
      <w:ind w:left="84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"/>
        <w:sz w:val="21"/>
        <w:szCs w:val="21"/>
      </w:rPr>
      <w:t>专业学位硕士研</w:t>
    </w:r>
    <w:r>
      <w:rPr>
        <w:rFonts w:ascii="宋体" w:hAnsi="宋体" w:eastAsia="宋体" w:cs="宋体"/>
        <w:sz w:val="21"/>
        <w:szCs w:val="21"/>
      </w:rPr>
      <w:t>究生培养方案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94" w:lineRule="auto"/>
      <w:rPr>
        <w:rFonts w:ascii="Arial"/>
        <w:sz w:val="21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901700</wp:posOffset>
          </wp:positionH>
          <wp:positionV relativeFrom="page">
            <wp:posOffset>1033780</wp:posOffset>
          </wp:positionV>
          <wp:extent cx="5757545" cy="6350"/>
          <wp:effectExtent l="0" t="0" r="0" b="0"/>
          <wp:wrapNone/>
          <wp:docPr id="33" name="IM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1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6159500</wp:posOffset>
          </wp:positionH>
          <wp:positionV relativeFrom="page">
            <wp:posOffset>567690</wp:posOffset>
          </wp:positionV>
          <wp:extent cx="490855" cy="457200"/>
          <wp:effectExtent l="0" t="0" r="12065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72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68" w:line="209" w:lineRule="auto"/>
      <w:ind w:left="5721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"/>
        <w:sz w:val="21"/>
        <w:szCs w:val="21"/>
      </w:rPr>
      <w:t>工业工程</w:t>
    </w:r>
    <w:r>
      <w:rPr>
        <w:rFonts w:ascii="宋体" w:hAnsi="宋体" w:eastAsia="宋体" w:cs="宋体"/>
        <w:sz w:val="21"/>
        <w:szCs w:val="21"/>
      </w:rPr>
      <w:t>与管理全日制领域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jMyN2QwMDE1NjlkNGExZGViNzE3ZDAxOTRkMGYifQ=="/>
  </w:docVars>
  <w:rsids>
    <w:rsidRoot w:val="1ED438FE"/>
    <w:rsid w:val="1ED438FE"/>
    <w:rsid w:val="522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5.jpeg"/><Relationship Id="rId16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2559</Words>
  <Characters>3646</Characters>
  <Lines>0</Lines>
  <Paragraphs>0</Paragraphs>
  <TotalTime>0</TotalTime>
  <ScaleCrop>false</ScaleCrop>
  <LinksUpToDate>false</LinksUpToDate>
  <CharactersWithSpaces>3904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2023-04-24T11:41:00Z</dcterms:created>
  <dc:creator>tp14369</dc:creator>
  <cp:lastModifiedBy>tp14369</cp:lastModifiedBy>
  <dcterms:modified xsi:type="dcterms:W3CDTF">2023-04-24T12:23:46Z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3B7E4A9A2AF14849BB224E5C12032C79_11</vt:lpwstr>
  </property>
</Properties>
</file>