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“争五有·绽芳华”团支部活力提升工程“积分”细则</w:t>
      </w:r>
    </w:p>
    <w:p>
      <w:pPr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（2018年11月）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3402"/>
        <w:gridCol w:w="1134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活动板块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单项活动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考察方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单次最高积分</w:t>
            </w:r>
          </w:p>
        </w:tc>
        <w:tc>
          <w:tcPr>
            <w:tcW w:w="42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积分细则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团的基础工作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主题团日</w:t>
            </w: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每月检查1次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按名次积分，对应如下：         第1-2名5分；第3-5名3分；第6-9名2分；10名及之后1分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三会两制一课记录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每半年集中检查一次，给与积分，不达标班级限期整改，整改合格后给予积分。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评优规范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团费收缴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团员发展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团关系注册（转接）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“我的校园我美化”基础文明创建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卫生责任区的卫生维护、文明监督</w:t>
            </w:r>
          </w:p>
        </w:tc>
        <w:tc>
          <w:tcPr>
            <w:tcW w:w="3402" w:type="dxa"/>
            <w:vAlign w:val="center"/>
          </w:tcPr>
          <w:p>
            <w:pPr>
              <w:spacing w:line="500" w:lineRule="exact"/>
              <w:contextualSpacing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每月由学生代表集中检查评比进行排名。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按名次积分，对应如下：         第1-2名5分；第3-5名3分；第6-9名2分；10名及之后1分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“秉家风、承校训、正衣襟”管院学子品格培育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“我的家风故事”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line="500" w:lineRule="exact"/>
              <w:contextualSpacing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团总支、学生会统一牵头组织开展，通过活动排名，获奖者给予个人和班级积分。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按获奖层次积分，对应如下：   一等奖10分；二等奖7分；三等奖5分；优秀奖3分，入围1分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  <w:shd w:val="clear" w:color="auto" w:fill="auto"/>
              </w:rPr>
              <w:t>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  <w:t>我的班风我做主”答辩评奖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我与团旗最美合影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”创意作品征集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“争五有·绽芳华”青年团员内生动力提升计划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学风建设季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相关活动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团总支、学生会统一组织开展，通过学生参与，进行认证。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不设上限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团员参与，每人次积0.1分，进行班级积分认证。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“榜样的力量-奋斗的青春最美丽”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“新青年发展论坛”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重点发展方向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暑期社会实践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line="500" w:lineRule="exact"/>
              <w:contextualSpacing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依托学校和学院开展的活动进行。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500" w:lineRule="exact"/>
              <w:contextualSpacing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按获奖层次积分，对应如下：   校级：一等奖20分；二等奖15分；三等奖10分；优秀奖6分，入围3分。院级获奖相应减半积分。自主开发活动积分按活动质量效果浮动积分。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创新创业类比赛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专业发展类比赛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其他自主开发活动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C0"/>
    <w:rsid w:val="006849B3"/>
    <w:rsid w:val="00C1679F"/>
    <w:rsid w:val="00C6073A"/>
    <w:rsid w:val="00D254C0"/>
    <w:rsid w:val="019F36BC"/>
    <w:rsid w:val="39570363"/>
    <w:rsid w:val="3CDD14EC"/>
    <w:rsid w:val="64E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2018-04-13T10:25:00Z</dcterms:created>
  <dc:creator>PC</dc:creator>
  <cp:lastModifiedBy>john</cp:lastModifiedBy>
  <dcterms:modified xsi:type="dcterms:W3CDTF">2018-11-05T10:41:08Z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